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FDBCB" w14:textId="77777777" w:rsidR="00EC5F49" w:rsidRPr="008558E6" w:rsidRDefault="00EC5F49" w:rsidP="00EC5F49">
      <w:pPr>
        <w:tabs>
          <w:tab w:val="left" w:pos="821"/>
          <w:tab w:val="left" w:pos="822"/>
        </w:tabs>
        <w:jc w:val="both"/>
        <w:rPr>
          <w:b/>
          <w:lang w:val="pt-BR"/>
        </w:rPr>
      </w:pPr>
    </w:p>
    <w:p w14:paraId="3E3B574E" w14:textId="4B145397" w:rsidR="00EC5F49" w:rsidRDefault="008F178E" w:rsidP="001A67EF">
      <w:pPr>
        <w:pStyle w:val="Default"/>
        <w:jc w:val="center"/>
        <w:rPr>
          <w:rFonts w:ascii="Arial" w:hAnsi="Arial" w:cs="Arial"/>
          <w:b/>
          <w:bCs/>
          <w:sz w:val="22"/>
          <w:szCs w:val="22"/>
          <w:u w:val="single"/>
          <w:lang w:val="es-ES"/>
        </w:rPr>
      </w:pPr>
      <w:r w:rsidRPr="001A67EF">
        <w:rPr>
          <w:rFonts w:ascii="Arial" w:hAnsi="Arial" w:cs="Arial"/>
          <w:b/>
          <w:bCs/>
          <w:sz w:val="22"/>
          <w:szCs w:val="22"/>
          <w:u w:val="single"/>
          <w:lang w:val="es-ES"/>
        </w:rPr>
        <w:t>Término</w:t>
      </w:r>
      <w:r>
        <w:rPr>
          <w:rFonts w:ascii="Arial" w:hAnsi="Arial" w:cs="Arial"/>
          <w:b/>
          <w:bCs/>
          <w:sz w:val="22"/>
          <w:szCs w:val="22"/>
          <w:u w:val="single"/>
          <w:lang w:val="es-ES"/>
        </w:rPr>
        <w:t>s</w:t>
      </w:r>
      <w:r w:rsidR="00EC5F49" w:rsidRPr="001A67EF">
        <w:rPr>
          <w:rFonts w:ascii="Arial" w:hAnsi="Arial" w:cs="Arial"/>
          <w:b/>
          <w:bCs/>
          <w:sz w:val="22"/>
          <w:szCs w:val="22"/>
          <w:u w:val="single"/>
          <w:lang w:val="es-ES"/>
        </w:rPr>
        <w:t xml:space="preserve"> de referencia </w:t>
      </w:r>
      <w:r w:rsidR="000F6578">
        <w:rPr>
          <w:rFonts w:ascii="Arial" w:hAnsi="Arial" w:cs="Arial"/>
          <w:b/>
          <w:bCs/>
          <w:sz w:val="22"/>
          <w:szCs w:val="22"/>
          <w:u w:val="single"/>
          <w:lang w:val="es-ES"/>
        </w:rPr>
        <w:t>– Enlaces Territoriales</w:t>
      </w:r>
    </w:p>
    <w:p w14:paraId="4A74DA0F" w14:textId="77777777" w:rsidR="001A67EF" w:rsidRPr="001A67EF" w:rsidRDefault="001A67EF" w:rsidP="001A67EF">
      <w:pPr>
        <w:pStyle w:val="Default"/>
        <w:jc w:val="center"/>
        <w:rPr>
          <w:rFonts w:ascii="Arial" w:hAnsi="Arial" w:cs="Arial"/>
          <w:b/>
          <w:bCs/>
          <w:sz w:val="22"/>
          <w:szCs w:val="22"/>
          <w:u w:val="single"/>
          <w:lang w:val="es-ES"/>
        </w:rPr>
      </w:pPr>
    </w:p>
    <w:p w14:paraId="256B9E6F" w14:textId="7F327222" w:rsidR="001A67EF" w:rsidRPr="000F6578" w:rsidRDefault="001A67EF" w:rsidP="001A67EF">
      <w:pPr>
        <w:pStyle w:val="Default"/>
        <w:jc w:val="center"/>
        <w:rPr>
          <w:rFonts w:ascii="Arial" w:hAnsi="Arial" w:cs="Arial"/>
          <w:b/>
          <w:bCs/>
          <w:sz w:val="22"/>
          <w:szCs w:val="22"/>
          <w:lang w:val="es-ES"/>
        </w:rPr>
      </w:pPr>
      <w:r w:rsidRPr="000F6578">
        <w:rPr>
          <w:rFonts w:ascii="Arial" w:hAnsi="Arial" w:cs="Arial"/>
          <w:b/>
          <w:bCs/>
          <w:sz w:val="22"/>
          <w:szCs w:val="22"/>
          <w:lang w:val="es-ES"/>
        </w:rPr>
        <w:t>Proyecto: Protección de Liderazgos para una Democracia Incluyente (PLDI)</w:t>
      </w:r>
    </w:p>
    <w:p w14:paraId="05911944" w14:textId="77777777" w:rsidR="00EC5F49" w:rsidRPr="000D5AF4" w:rsidRDefault="00EC5F49" w:rsidP="00EC5F49">
      <w:pPr>
        <w:pStyle w:val="Corpodetexto"/>
        <w:jc w:val="both"/>
        <w:rPr>
          <w:sz w:val="22"/>
          <w:szCs w:val="22"/>
        </w:rPr>
      </w:pPr>
    </w:p>
    <w:tbl>
      <w:tblPr>
        <w:tblStyle w:val="Tabelacomgrade"/>
        <w:tblW w:w="0" w:type="auto"/>
        <w:tblInd w:w="704" w:type="dxa"/>
        <w:tblLook w:val="04A0" w:firstRow="1" w:lastRow="0" w:firstColumn="1" w:lastColumn="0" w:noHBand="0" w:noVBand="1"/>
      </w:tblPr>
      <w:tblGrid>
        <w:gridCol w:w="2835"/>
        <w:gridCol w:w="5528"/>
      </w:tblGrid>
      <w:tr w:rsidR="002B26C3" w14:paraId="320037E4" w14:textId="77777777" w:rsidTr="002B26C3">
        <w:tc>
          <w:tcPr>
            <w:tcW w:w="2835" w:type="dxa"/>
          </w:tcPr>
          <w:p w14:paraId="59CF9E77" w14:textId="68CE1618" w:rsidR="002B26C3" w:rsidRPr="002B26C3" w:rsidRDefault="002B26C3" w:rsidP="00EC5F49">
            <w:pPr>
              <w:pStyle w:val="Corpodetexto"/>
              <w:rPr>
                <w:b/>
                <w:bCs/>
                <w:sz w:val="22"/>
                <w:szCs w:val="22"/>
              </w:rPr>
            </w:pPr>
            <w:r w:rsidRPr="002B26C3">
              <w:rPr>
                <w:b/>
                <w:bCs/>
                <w:sz w:val="22"/>
                <w:szCs w:val="22"/>
              </w:rPr>
              <w:t xml:space="preserve">Tipo de contrato </w:t>
            </w:r>
          </w:p>
        </w:tc>
        <w:tc>
          <w:tcPr>
            <w:tcW w:w="5528" w:type="dxa"/>
          </w:tcPr>
          <w:p w14:paraId="0CFF1CCA" w14:textId="40858AE9" w:rsidR="002B26C3" w:rsidRDefault="002B26C3" w:rsidP="002B26C3">
            <w:pPr>
              <w:pStyle w:val="Corpodetexto"/>
              <w:jc w:val="both"/>
              <w:rPr>
                <w:sz w:val="22"/>
                <w:szCs w:val="22"/>
              </w:rPr>
            </w:pPr>
            <w:r w:rsidRPr="00041350">
              <w:rPr>
                <w:sz w:val="22"/>
                <w:szCs w:val="22"/>
              </w:rPr>
              <w:t xml:space="preserve">Convenio </w:t>
            </w:r>
            <w:r w:rsidR="00EA075A">
              <w:rPr>
                <w:sz w:val="22"/>
                <w:szCs w:val="22"/>
              </w:rPr>
              <w:t xml:space="preserve">interinstitucional </w:t>
            </w:r>
          </w:p>
        </w:tc>
      </w:tr>
      <w:tr w:rsidR="002B26C3" w14:paraId="6DA00702" w14:textId="77777777" w:rsidTr="002B26C3">
        <w:tc>
          <w:tcPr>
            <w:tcW w:w="2835" w:type="dxa"/>
          </w:tcPr>
          <w:p w14:paraId="72FF2A5C" w14:textId="2F4DD5FC" w:rsidR="002B26C3" w:rsidRPr="002B26C3" w:rsidRDefault="002B26C3" w:rsidP="00EC5F49">
            <w:pPr>
              <w:pStyle w:val="Corpodetexto"/>
              <w:rPr>
                <w:b/>
                <w:bCs/>
                <w:sz w:val="22"/>
                <w:szCs w:val="22"/>
              </w:rPr>
            </w:pPr>
            <w:r w:rsidRPr="002B26C3">
              <w:rPr>
                <w:b/>
                <w:bCs/>
                <w:sz w:val="22"/>
                <w:szCs w:val="22"/>
              </w:rPr>
              <w:t xml:space="preserve">Duración del contrato </w:t>
            </w:r>
          </w:p>
        </w:tc>
        <w:tc>
          <w:tcPr>
            <w:tcW w:w="5528" w:type="dxa"/>
          </w:tcPr>
          <w:p w14:paraId="4208FB5D" w14:textId="54C23242" w:rsidR="002B26C3" w:rsidRDefault="002B26C3" w:rsidP="002B26C3">
            <w:pPr>
              <w:pStyle w:val="Corpodetexto"/>
              <w:jc w:val="both"/>
              <w:rPr>
                <w:sz w:val="22"/>
                <w:szCs w:val="22"/>
              </w:rPr>
            </w:pPr>
            <w:r>
              <w:rPr>
                <w:sz w:val="22"/>
                <w:szCs w:val="22"/>
              </w:rPr>
              <w:t xml:space="preserve">12 meses a partir de la firma del </w:t>
            </w:r>
            <w:r w:rsidR="00EA075A">
              <w:rPr>
                <w:sz w:val="22"/>
                <w:szCs w:val="22"/>
              </w:rPr>
              <w:t>convenio</w:t>
            </w:r>
          </w:p>
        </w:tc>
      </w:tr>
      <w:tr w:rsidR="002B26C3" w14:paraId="3044255D" w14:textId="77777777" w:rsidTr="002B26C3">
        <w:tc>
          <w:tcPr>
            <w:tcW w:w="2835" w:type="dxa"/>
          </w:tcPr>
          <w:p w14:paraId="702A7CC3" w14:textId="20CC1970" w:rsidR="002B26C3" w:rsidRPr="002B26C3" w:rsidRDefault="002B26C3" w:rsidP="00EC5F49">
            <w:pPr>
              <w:pStyle w:val="Corpodetexto"/>
              <w:rPr>
                <w:b/>
                <w:bCs/>
                <w:sz w:val="22"/>
                <w:szCs w:val="22"/>
              </w:rPr>
            </w:pPr>
            <w:r w:rsidRPr="002B26C3">
              <w:rPr>
                <w:b/>
                <w:bCs/>
                <w:sz w:val="22"/>
                <w:szCs w:val="22"/>
              </w:rPr>
              <w:t>Presupuesto máximo</w:t>
            </w:r>
          </w:p>
        </w:tc>
        <w:tc>
          <w:tcPr>
            <w:tcW w:w="5528" w:type="dxa"/>
          </w:tcPr>
          <w:p w14:paraId="290141C0" w14:textId="19F4E8F8" w:rsidR="002B26C3" w:rsidRDefault="002B26C3" w:rsidP="002B26C3">
            <w:pPr>
              <w:pStyle w:val="Corpodetexto"/>
              <w:jc w:val="both"/>
              <w:rPr>
                <w:sz w:val="22"/>
                <w:szCs w:val="22"/>
              </w:rPr>
            </w:pPr>
            <w:r>
              <w:rPr>
                <w:sz w:val="22"/>
                <w:szCs w:val="22"/>
              </w:rPr>
              <w:t xml:space="preserve">29.990.400 pesos colombianos </w:t>
            </w:r>
          </w:p>
        </w:tc>
      </w:tr>
      <w:tr w:rsidR="002B26C3" w14:paraId="7681A8CC" w14:textId="77777777" w:rsidTr="002B26C3">
        <w:tc>
          <w:tcPr>
            <w:tcW w:w="2835" w:type="dxa"/>
          </w:tcPr>
          <w:p w14:paraId="5CE9559B" w14:textId="06F315D3" w:rsidR="002B26C3" w:rsidRPr="002B26C3" w:rsidRDefault="002B26C3" w:rsidP="00EC5F49">
            <w:pPr>
              <w:pStyle w:val="Corpodetexto"/>
              <w:rPr>
                <w:b/>
                <w:bCs/>
                <w:sz w:val="22"/>
                <w:szCs w:val="22"/>
              </w:rPr>
            </w:pPr>
            <w:r w:rsidRPr="002B26C3">
              <w:rPr>
                <w:b/>
                <w:bCs/>
                <w:sz w:val="22"/>
                <w:szCs w:val="22"/>
              </w:rPr>
              <w:t>Fecha de apertura</w:t>
            </w:r>
          </w:p>
        </w:tc>
        <w:tc>
          <w:tcPr>
            <w:tcW w:w="5528" w:type="dxa"/>
          </w:tcPr>
          <w:p w14:paraId="7E86052E" w14:textId="361B7741" w:rsidR="002B26C3" w:rsidRDefault="0010117C" w:rsidP="002B26C3">
            <w:pPr>
              <w:pStyle w:val="Corpodetexto"/>
              <w:jc w:val="both"/>
              <w:rPr>
                <w:sz w:val="22"/>
                <w:szCs w:val="22"/>
              </w:rPr>
            </w:pPr>
            <w:r>
              <w:rPr>
                <w:sz w:val="22"/>
                <w:szCs w:val="22"/>
              </w:rPr>
              <w:t>22</w:t>
            </w:r>
            <w:r w:rsidR="00496FAD">
              <w:rPr>
                <w:sz w:val="22"/>
                <w:szCs w:val="22"/>
              </w:rPr>
              <w:t xml:space="preserve"> de enero</w:t>
            </w:r>
            <w:r w:rsidR="00E45D45">
              <w:rPr>
                <w:sz w:val="22"/>
                <w:szCs w:val="22"/>
              </w:rPr>
              <w:t xml:space="preserve"> de 2021</w:t>
            </w:r>
          </w:p>
        </w:tc>
      </w:tr>
      <w:tr w:rsidR="002B26C3" w14:paraId="091FD78F" w14:textId="77777777" w:rsidTr="002B26C3">
        <w:tc>
          <w:tcPr>
            <w:tcW w:w="2835" w:type="dxa"/>
          </w:tcPr>
          <w:p w14:paraId="4B19A283" w14:textId="747BE677" w:rsidR="002B26C3" w:rsidRPr="002B26C3" w:rsidRDefault="002B26C3" w:rsidP="00EC5F49">
            <w:pPr>
              <w:pStyle w:val="Corpodetexto"/>
              <w:rPr>
                <w:b/>
                <w:bCs/>
                <w:sz w:val="22"/>
                <w:szCs w:val="22"/>
              </w:rPr>
            </w:pPr>
            <w:r w:rsidRPr="002B26C3">
              <w:rPr>
                <w:b/>
                <w:bCs/>
                <w:sz w:val="22"/>
                <w:szCs w:val="22"/>
              </w:rPr>
              <w:t>Fecha de cierre</w:t>
            </w:r>
          </w:p>
        </w:tc>
        <w:tc>
          <w:tcPr>
            <w:tcW w:w="5528" w:type="dxa"/>
          </w:tcPr>
          <w:p w14:paraId="317C5043" w14:textId="14495425" w:rsidR="002B26C3" w:rsidRDefault="0010117C" w:rsidP="002B26C3">
            <w:pPr>
              <w:pStyle w:val="Corpodetexto"/>
              <w:jc w:val="both"/>
              <w:rPr>
                <w:sz w:val="22"/>
                <w:szCs w:val="22"/>
              </w:rPr>
            </w:pPr>
            <w:r>
              <w:rPr>
                <w:sz w:val="22"/>
                <w:szCs w:val="22"/>
              </w:rPr>
              <w:t>29</w:t>
            </w:r>
            <w:r w:rsidR="00496FAD">
              <w:rPr>
                <w:sz w:val="22"/>
                <w:szCs w:val="22"/>
              </w:rPr>
              <w:t xml:space="preserve"> de enero</w:t>
            </w:r>
            <w:r w:rsidR="00E45D45">
              <w:rPr>
                <w:sz w:val="22"/>
                <w:szCs w:val="22"/>
              </w:rPr>
              <w:t xml:space="preserve"> de 2021</w:t>
            </w:r>
          </w:p>
        </w:tc>
      </w:tr>
    </w:tbl>
    <w:p w14:paraId="2A82F595" w14:textId="001CECA1" w:rsidR="002B26C3" w:rsidRPr="000D5AF4" w:rsidRDefault="002B26C3" w:rsidP="00EC5F49">
      <w:pPr>
        <w:pStyle w:val="Corpodetexto"/>
        <w:rPr>
          <w:sz w:val="22"/>
          <w:szCs w:val="22"/>
        </w:rPr>
        <w:sectPr w:rsidR="002B26C3" w:rsidRPr="000D5AF4">
          <w:headerReference w:type="default" r:id="rId8"/>
          <w:footerReference w:type="default" r:id="rId9"/>
          <w:pgSz w:w="11910" w:h="16840"/>
          <w:pgMar w:top="1880" w:right="1020" w:bottom="880" w:left="1020" w:header="713" w:footer="685" w:gutter="0"/>
          <w:cols w:space="720"/>
        </w:sectPr>
      </w:pPr>
    </w:p>
    <w:p w14:paraId="72220791" w14:textId="77777777" w:rsidR="00EC5F49" w:rsidRPr="000D5AF4" w:rsidRDefault="00EC5F49" w:rsidP="00EC5F49">
      <w:pPr>
        <w:pStyle w:val="Default"/>
        <w:rPr>
          <w:rFonts w:ascii="Arial" w:hAnsi="Arial" w:cs="Arial"/>
          <w:sz w:val="22"/>
          <w:szCs w:val="22"/>
          <w:lang w:val="es-ES"/>
        </w:rPr>
      </w:pPr>
    </w:p>
    <w:p w14:paraId="1E892FC7" w14:textId="4667C6DC" w:rsidR="00EC5F49" w:rsidRDefault="001A67EF" w:rsidP="00EC5F49">
      <w:pPr>
        <w:pStyle w:val="Default"/>
        <w:numPr>
          <w:ilvl w:val="0"/>
          <w:numId w:val="8"/>
        </w:numPr>
        <w:rPr>
          <w:rFonts w:ascii="Arial" w:hAnsi="Arial" w:cs="Arial"/>
          <w:b/>
          <w:bCs/>
          <w:sz w:val="22"/>
          <w:szCs w:val="22"/>
        </w:rPr>
      </w:pPr>
      <w:r w:rsidRPr="000D5AF4">
        <w:rPr>
          <w:rFonts w:ascii="Arial" w:hAnsi="Arial" w:cs="Arial"/>
          <w:b/>
          <w:bCs/>
          <w:sz w:val="22"/>
          <w:szCs w:val="22"/>
        </w:rPr>
        <w:t xml:space="preserve">ANTECEDENTES </w:t>
      </w:r>
    </w:p>
    <w:p w14:paraId="28B12B5A" w14:textId="77777777" w:rsidR="002B26C3" w:rsidRPr="002B26C3" w:rsidRDefault="002B26C3" w:rsidP="002B26C3">
      <w:pPr>
        <w:pStyle w:val="Default"/>
        <w:ind w:left="720"/>
        <w:rPr>
          <w:rFonts w:ascii="Arial" w:hAnsi="Arial" w:cs="Arial"/>
          <w:b/>
          <w:bCs/>
          <w:sz w:val="22"/>
          <w:szCs w:val="22"/>
        </w:rPr>
      </w:pPr>
    </w:p>
    <w:p w14:paraId="0FFAA091" w14:textId="77777777" w:rsidR="00EC5F49" w:rsidRPr="000D5AF4" w:rsidRDefault="00EC5F49" w:rsidP="00EC5F49">
      <w:pPr>
        <w:pStyle w:val="Corpodetexto"/>
        <w:spacing w:before="95"/>
        <w:ind w:right="115"/>
        <w:jc w:val="both"/>
        <w:rPr>
          <w:sz w:val="22"/>
          <w:szCs w:val="22"/>
        </w:rPr>
      </w:pPr>
      <w:r w:rsidRPr="000D5AF4">
        <w:rPr>
          <w:sz w:val="22"/>
          <w:szCs w:val="22"/>
        </w:rPr>
        <w:t>La Misión de Observación Electoral –MOE- es una plataforma nacional de la sociedad civil,</w:t>
      </w:r>
      <w:r>
        <w:rPr>
          <w:sz w:val="22"/>
          <w:szCs w:val="22"/>
        </w:rPr>
        <w:t xml:space="preserve"> </w:t>
      </w:r>
      <w:r w:rsidRPr="000D5AF4">
        <w:rPr>
          <w:sz w:val="22"/>
          <w:szCs w:val="22"/>
        </w:rPr>
        <w:t>independiente de los gobiernos, de los partidos políticos y de intereses privados, que reúne 418 organizaciones no gubernamentales, de mujeres, sindicales, gremiales, religiosas, de jóvenes, indígenas y académicas, entre otras, y promueve la realización del derecho que tiene todo ciudadano(a) a participar en la conformación, ejercicio y control del poder</w:t>
      </w:r>
      <w:r w:rsidRPr="000D5AF4">
        <w:rPr>
          <w:spacing w:val="-30"/>
          <w:sz w:val="22"/>
          <w:szCs w:val="22"/>
        </w:rPr>
        <w:t xml:space="preserve"> </w:t>
      </w:r>
      <w:r w:rsidRPr="000D5AF4">
        <w:rPr>
          <w:sz w:val="22"/>
          <w:szCs w:val="22"/>
        </w:rPr>
        <w:t>político.</w:t>
      </w:r>
    </w:p>
    <w:p w14:paraId="1CEE81CA" w14:textId="77777777" w:rsidR="00EC5F49" w:rsidRPr="000D5AF4" w:rsidRDefault="00EC5F49" w:rsidP="00EC5F49">
      <w:pPr>
        <w:pStyle w:val="Corpodetexto"/>
        <w:spacing w:before="10"/>
        <w:jc w:val="both"/>
        <w:rPr>
          <w:sz w:val="22"/>
          <w:szCs w:val="22"/>
        </w:rPr>
      </w:pPr>
    </w:p>
    <w:p w14:paraId="04F5F52F" w14:textId="77777777" w:rsidR="00EC5F49" w:rsidRPr="000D5AF4" w:rsidRDefault="00EC5F49" w:rsidP="00EC5F49">
      <w:pPr>
        <w:pStyle w:val="Corpodetexto"/>
        <w:spacing w:before="1"/>
        <w:ind w:right="116"/>
        <w:jc w:val="both"/>
        <w:rPr>
          <w:sz w:val="22"/>
          <w:szCs w:val="22"/>
        </w:rPr>
      </w:pPr>
      <w:r w:rsidRPr="000D5AF4">
        <w:rPr>
          <w:sz w:val="22"/>
          <w:szCs w:val="22"/>
        </w:rPr>
        <w:t>Además, tiene como propósito realizar una observación rigurosa, objetiva y autónoma de todas las etapas de los procesos electorales, para propender por un ejercicio comicial ajustado a principios de transparencia, seguridad, confiabilidad y autenticidad que refleje la verdadera voluntad de los ciudadanos y ciudadanas.</w:t>
      </w:r>
    </w:p>
    <w:p w14:paraId="6ACBB489" w14:textId="77777777" w:rsidR="00EC5F49" w:rsidRPr="000D5AF4" w:rsidRDefault="00EC5F49" w:rsidP="00EC5F49">
      <w:pPr>
        <w:pStyle w:val="Corpodetexto"/>
        <w:jc w:val="both"/>
        <w:rPr>
          <w:sz w:val="22"/>
          <w:szCs w:val="22"/>
        </w:rPr>
      </w:pPr>
    </w:p>
    <w:p w14:paraId="23D9C8E8" w14:textId="72847BC2" w:rsidR="00EC5F49" w:rsidRPr="000D5AF4" w:rsidRDefault="00EC5F49" w:rsidP="00EC5F49">
      <w:pPr>
        <w:pStyle w:val="Corpodetexto"/>
        <w:ind w:right="119"/>
        <w:jc w:val="both"/>
        <w:rPr>
          <w:sz w:val="22"/>
          <w:szCs w:val="22"/>
        </w:rPr>
      </w:pPr>
      <w:r w:rsidRPr="000D5AF4">
        <w:rPr>
          <w:sz w:val="22"/>
          <w:szCs w:val="22"/>
        </w:rPr>
        <w:t>Para el año 202</w:t>
      </w:r>
      <w:r w:rsidR="002B26C3">
        <w:rPr>
          <w:sz w:val="22"/>
          <w:szCs w:val="22"/>
        </w:rPr>
        <w:t xml:space="preserve">1 </w:t>
      </w:r>
      <w:r w:rsidRPr="000D5AF4">
        <w:rPr>
          <w:sz w:val="22"/>
          <w:szCs w:val="22"/>
        </w:rPr>
        <w:t>el propósito de la MOE es contribuir a la construcción de una democracia que se fortalece desde una ciudadanía que conoce y ejerce sus derechos políticos y electorales de una manera tolerante, informada, activa y responsable frente a nuevos escenarios de inclusión política.</w:t>
      </w:r>
    </w:p>
    <w:p w14:paraId="74FD3DBA" w14:textId="77777777" w:rsidR="00EC5F49" w:rsidRPr="000D5AF4" w:rsidRDefault="00EC5F49" w:rsidP="00EC5F49">
      <w:pPr>
        <w:pStyle w:val="Corpodetexto"/>
        <w:jc w:val="both"/>
        <w:rPr>
          <w:sz w:val="22"/>
          <w:szCs w:val="22"/>
        </w:rPr>
      </w:pPr>
    </w:p>
    <w:p w14:paraId="3235F36B" w14:textId="77777777" w:rsidR="00EC5F49" w:rsidRDefault="00EC5F49" w:rsidP="00EC5F49">
      <w:pPr>
        <w:pStyle w:val="Corpodetexto"/>
        <w:ind w:right="112"/>
        <w:jc w:val="both"/>
        <w:rPr>
          <w:sz w:val="22"/>
          <w:szCs w:val="22"/>
        </w:rPr>
      </w:pPr>
      <w:r w:rsidRPr="000D5AF4">
        <w:rPr>
          <w:sz w:val="22"/>
          <w:szCs w:val="22"/>
        </w:rPr>
        <w:t>Para lograr este objetivo, la misión conforma de manera amplia y pública una gran red de ciudadanos voluntarios debidamente formados en sistema electoral, delitos electorales y técnicas de observación electoral para que actúen antes, durante y después de los comicios.</w:t>
      </w:r>
    </w:p>
    <w:p w14:paraId="5AC82A9C" w14:textId="77777777" w:rsidR="00EC5F49" w:rsidRPr="001A67EF" w:rsidRDefault="00EC5F49" w:rsidP="00EC5F49">
      <w:pPr>
        <w:pStyle w:val="Corpodetexto"/>
        <w:ind w:left="112" w:right="112"/>
        <w:jc w:val="both"/>
        <w:rPr>
          <w:b/>
          <w:bCs/>
          <w:sz w:val="22"/>
          <w:szCs w:val="22"/>
        </w:rPr>
      </w:pPr>
    </w:p>
    <w:p w14:paraId="4C177B3D" w14:textId="673F3855" w:rsidR="00EC5F49" w:rsidRPr="001A67EF" w:rsidRDefault="001A67EF" w:rsidP="00EC5F49">
      <w:pPr>
        <w:pStyle w:val="Corpodetexto"/>
        <w:numPr>
          <w:ilvl w:val="0"/>
          <w:numId w:val="8"/>
        </w:numPr>
        <w:ind w:right="112"/>
        <w:jc w:val="both"/>
        <w:rPr>
          <w:b/>
          <w:bCs/>
          <w:sz w:val="21"/>
          <w:szCs w:val="21"/>
        </w:rPr>
      </w:pPr>
      <w:r w:rsidRPr="001A67EF">
        <w:rPr>
          <w:b/>
          <w:bCs/>
          <w:sz w:val="21"/>
          <w:szCs w:val="21"/>
        </w:rPr>
        <w:t xml:space="preserve">DESCRIPCIÓN DEL PROYECTO </w:t>
      </w:r>
    </w:p>
    <w:p w14:paraId="3BDFA176" w14:textId="77777777" w:rsidR="00EC5F49" w:rsidRPr="000D5AF4" w:rsidRDefault="00EC5F49" w:rsidP="00EC5F49">
      <w:pPr>
        <w:pStyle w:val="Default"/>
        <w:jc w:val="both"/>
        <w:rPr>
          <w:rFonts w:ascii="Arial" w:hAnsi="Arial" w:cs="Arial"/>
          <w:b/>
          <w:bCs/>
          <w:sz w:val="22"/>
          <w:szCs w:val="22"/>
          <w:lang w:val="es-ES"/>
        </w:rPr>
      </w:pPr>
    </w:p>
    <w:p w14:paraId="4BFD823A" w14:textId="77777777" w:rsidR="002B26C3" w:rsidRDefault="00EC5F49" w:rsidP="00EC5F49">
      <w:pPr>
        <w:pStyle w:val="Default"/>
        <w:jc w:val="both"/>
        <w:rPr>
          <w:rFonts w:ascii="Arial" w:hAnsi="Arial" w:cs="Arial"/>
          <w:sz w:val="22"/>
          <w:szCs w:val="22"/>
          <w:lang w:val="es-ES"/>
        </w:rPr>
      </w:pPr>
      <w:r w:rsidRPr="006A3E51">
        <w:rPr>
          <w:rFonts w:ascii="Arial" w:hAnsi="Arial" w:cs="Arial"/>
          <w:sz w:val="22"/>
          <w:szCs w:val="22"/>
          <w:lang w:val="es-ES"/>
        </w:rPr>
        <w:t>Con el objetivo de contribuir a la generación, mejoramiento y incidencia en la implementación de acciones de política pública por parte del Estado Colombiano para prevenir las afectaciones de los derechos humanos de los líderes y</w:t>
      </w:r>
      <w:r w:rsidR="002B26C3">
        <w:rPr>
          <w:rFonts w:ascii="Arial" w:hAnsi="Arial" w:cs="Arial"/>
          <w:sz w:val="22"/>
          <w:szCs w:val="22"/>
          <w:lang w:val="es-ES"/>
        </w:rPr>
        <w:t xml:space="preserve"> las</w:t>
      </w:r>
      <w:r w:rsidRPr="006A3E51">
        <w:rPr>
          <w:rFonts w:ascii="Arial" w:hAnsi="Arial" w:cs="Arial"/>
          <w:sz w:val="22"/>
          <w:szCs w:val="22"/>
          <w:lang w:val="es-ES"/>
        </w:rPr>
        <w:t xml:space="preserve"> lideresas polític</w:t>
      </w:r>
      <w:r w:rsidR="002B26C3">
        <w:rPr>
          <w:rFonts w:ascii="Arial" w:hAnsi="Arial" w:cs="Arial"/>
          <w:sz w:val="22"/>
          <w:szCs w:val="22"/>
          <w:lang w:val="es-ES"/>
        </w:rPr>
        <w:t>as</w:t>
      </w:r>
      <w:r w:rsidRPr="006A3E51">
        <w:rPr>
          <w:rFonts w:ascii="Arial" w:hAnsi="Arial" w:cs="Arial"/>
          <w:sz w:val="22"/>
          <w:szCs w:val="22"/>
          <w:lang w:val="es-ES"/>
        </w:rPr>
        <w:t xml:space="preserve">, comunales y sociales (PSC), </w:t>
      </w:r>
      <w:r>
        <w:rPr>
          <w:rFonts w:ascii="Arial" w:hAnsi="Arial" w:cs="Arial"/>
          <w:sz w:val="22"/>
          <w:szCs w:val="22"/>
          <w:lang w:val="es-ES"/>
        </w:rPr>
        <w:t xml:space="preserve">la </w:t>
      </w:r>
      <w:r w:rsidRPr="006A3E51">
        <w:rPr>
          <w:rFonts w:ascii="Arial" w:hAnsi="Arial" w:cs="Arial"/>
          <w:sz w:val="22"/>
          <w:szCs w:val="22"/>
          <w:lang w:val="es-ES"/>
        </w:rPr>
        <w:t>MOE y el Instituto Holandés para la Democracia Multipartidaria</w:t>
      </w:r>
      <w:r w:rsidR="002B26C3">
        <w:rPr>
          <w:rFonts w:ascii="Arial" w:hAnsi="Arial" w:cs="Arial"/>
          <w:sz w:val="22"/>
          <w:szCs w:val="22"/>
          <w:lang w:val="es-ES"/>
        </w:rPr>
        <w:t xml:space="preserve"> (NIMD)</w:t>
      </w:r>
      <w:r w:rsidRPr="006A3E51">
        <w:rPr>
          <w:rFonts w:ascii="Arial" w:hAnsi="Arial" w:cs="Arial"/>
          <w:sz w:val="22"/>
          <w:szCs w:val="22"/>
          <w:lang w:val="es-ES"/>
        </w:rPr>
        <w:t xml:space="preserve"> </w:t>
      </w:r>
      <w:r w:rsidRPr="00070430">
        <w:rPr>
          <w:rFonts w:ascii="Arial" w:hAnsi="Arial" w:cs="Arial"/>
          <w:sz w:val="22"/>
          <w:szCs w:val="22"/>
          <w:lang w:val="es-ES"/>
        </w:rPr>
        <w:t>implementan el proyecto “Protección de Liderazgos para una Democracia Incluyente (PLDI)”, con el apoyo  del Instrumento</w:t>
      </w:r>
      <w:r w:rsidRPr="006A3E51">
        <w:rPr>
          <w:rFonts w:ascii="Arial" w:hAnsi="Arial" w:cs="Arial"/>
          <w:sz w:val="22"/>
          <w:szCs w:val="22"/>
          <w:lang w:val="es-ES"/>
        </w:rPr>
        <w:t xml:space="preserve"> de Derechos Humanos y Democracia de la Delegación de la Unión Europea en Colombia.</w:t>
      </w:r>
      <w:r w:rsidR="002B26C3">
        <w:rPr>
          <w:rFonts w:ascii="Arial" w:hAnsi="Arial" w:cs="Arial"/>
          <w:sz w:val="22"/>
          <w:szCs w:val="22"/>
          <w:lang w:val="es-ES"/>
        </w:rPr>
        <w:t xml:space="preserve"> </w:t>
      </w:r>
    </w:p>
    <w:p w14:paraId="756CF159" w14:textId="77777777" w:rsidR="002B26C3" w:rsidRDefault="002B26C3" w:rsidP="00EC5F49">
      <w:pPr>
        <w:pStyle w:val="Default"/>
        <w:jc w:val="both"/>
        <w:rPr>
          <w:rFonts w:ascii="Arial" w:hAnsi="Arial" w:cs="Arial"/>
          <w:sz w:val="22"/>
          <w:szCs w:val="22"/>
          <w:lang w:val="es-ES"/>
        </w:rPr>
      </w:pPr>
    </w:p>
    <w:p w14:paraId="709D907A" w14:textId="674D4F2A" w:rsidR="00F421E6" w:rsidRPr="006A3E51" w:rsidRDefault="00EC5F49" w:rsidP="00EC5F49">
      <w:pPr>
        <w:pStyle w:val="Default"/>
        <w:jc w:val="both"/>
        <w:rPr>
          <w:rFonts w:ascii="Arial" w:hAnsi="Arial" w:cs="Arial"/>
          <w:sz w:val="22"/>
          <w:szCs w:val="22"/>
          <w:lang w:val="es-ES"/>
        </w:rPr>
      </w:pPr>
      <w:r w:rsidRPr="006A3E51">
        <w:rPr>
          <w:rFonts w:ascii="Arial" w:hAnsi="Arial" w:cs="Arial"/>
          <w:sz w:val="22"/>
          <w:szCs w:val="22"/>
          <w:lang w:val="es-ES"/>
        </w:rPr>
        <w:t>La acción tiene una duración de 33 meses</w:t>
      </w:r>
      <w:r>
        <w:rPr>
          <w:rFonts w:ascii="Arial" w:hAnsi="Arial" w:cs="Arial"/>
          <w:sz w:val="22"/>
          <w:szCs w:val="22"/>
          <w:lang w:val="es-ES"/>
        </w:rPr>
        <w:t xml:space="preserve"> (febrero 2020 – noviembre 2022) y se</w:t>
      </w:r>
      <w:r w:rsidRPr="006A3E51">
        <w:rPr>
          <w:rFonts w:ascii="Arial" w:hAnsi="Arial" w:cs="Arial"/>
          <w:sz w:val="22"/>
          <w:szCs w:val="22"/>
          <w:lang w:val="es-ES"/>
        </w:rPr>
        <w:t xml:space="preserve"> implementa</w:t>
      </w:r>
      <w:r>
        <w:rPr>
          <w:rFonts w:ascii="Arial" w:hAnsi="Arial" w:cs="Arial"/>
          <w:sz w:val="22"/>
          <w:szCs w:val="22"/>
          <w:lang w:val="es-ES"/>
        </w:rPr>
        <w:t xml:space="preserve"> </w:t>
      </w:r>
      <w:r w:rsidRPr="006A3E51">
        <w:rPr>
          <w:rFonts w:ascii="Arial" w:hAnsi="Arial" w:cs="Arial"/>
          <w:sz w:val="22"/>
          <w:szCs w:val="22"/>
          <w:lang w:val="es-ES"/>
        </w:rPr>
        <w:t>en Bogotá y en tres departamentos priorizados</w:t>
      </w:r>
      <w:r>
        <w:rPr>
          <w:rFonts w:ascii="Arial" w:hAnsi="Arial" w:cs="Arial"/>
          <w:sz w:val="22"/>
          <w:szCs w:val="22"/>
          <w:lang w:val="es-ES"/>
        </w:rPr>
        <w:t xml:space="preserve">: </w:t>
      </w:r>
      <w:r w:rsidRPr="006A3E51">
        <w:rPr>
          <w:rFonts w:ascii="Arial" w:hAnsi="Arial" w:cs="Arial"/>
          <w:sz w:val="22"/>
          <w:szCs w:val="22"/>
          <w:lang w:val="es-ES"/>
        </w:rPr>
        <w:t>La Guajira, Cesar y Córdoba</w:t>
      </w:r>
      <w:r w:rsidR="002B26C3">
        <w:rPr>
          <w:rFonts w:ascii="Arial" w:hAnsi="Arial" w:cs="Arial"/>
          <w:sz w:val="22"/>
          <w:szCs w:val="22"/>
          <w:lang w:val="es-ES"/>
        </w:rPr>
        <w:t xml:space="preserve">, </w:t>
      </w:r>
      <w:r w:rsidRPr="006A3E51">
        <w:rPr>
          <w:rFonts w:ascii="Arial" w:hAnsi="Arial" w:cs="Arial"/>
          <w:sz w:val="22"/>
          <w:szCs w:val="22"/>
          <w:lang w:val="es-ES"/>
        </w:rPr>
        <w:t xml:space="preserve">a partir </w:t>
      </w:r>
      <w:r w:rsidR="002B26C3">
        <w:rPr>
          <w:rFonts w:ascii="Arial" w:hAnsi="Arial" w:cs="Arial"/>
          <w:sz w:val="22"/>
          <w:szCs w:val="22"/>
          <w:lang w:val="es-ES"/>
        </w:rPr>
        <w:t xml:space="preserve">de los objetivos y resultados </w:t>
      </w:r>
      <w:r w:rsidRPr="006A3E51">
        <w:rPr>
          <w:rFonts w:ascii="Arial" w:hAnsi="Arial" w:cs="Arial"/>
          <w:sz w:val="22"/>
          <w:szCs w:val="22"/>
          <w:lang w:val="es-ES"/>
        </w:rPr>
        <w:t>presentado</w:t>
      </w:r>
      <w:r w:rsidR="002B26C3">
        <w:rPr>
          <w:rFonts w:ascii="Arial" w:hAnsi="Arial" w:cs="Arial"/>
          <w:sz w:val="22"/>
          <w:szCs w:val="22"/>
          <w:lang w:val="es-ES"/>
        </w:rPr>
        <w:t>s</w:t>
      </w:r>
      <w:r w:rsidRPr="006A3E51">
        <w:rPr>
          <w:rFonts w:ascii="Arial" w:hAnsi="Arial" w:cs="Arial"/>
          <w:sz w:val="22"/>
          <w:szCs w:val="22"/>
          <w:lang w:val="es-ES"/>
        </w:rPr>
        <w:t xml:space="preserve"> de manera resumida a continuación:</w:t>
      </w:r>
    </w:p>
    <w:p w14:paraId="55D4CC76" w14:textId="77777777" w:rsidR="00EC5F49" w:rsidRPr="006A3E51" w:rsidRDefault="00EC5F49" w:rsidP="00EC5F49">
      <w:pPr>
        <w:pStyle w:val="Default"/>
        <w:jc w:val="both"/>
        <w:rPr>
          <w:rFonts w:ascii="Arial" w:hAnsi="Arial" w:cs="Arial"/>
          <w:sz w:val="22"/>
          <w:szCs w:val="22"/>
          <w:lang w:val="es-ES"/>
        </w:rPr>
      </w:pPr>
    </w:p>
    <w:tbl>
      <w:tblPr>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20"/>
        <w:gridCol w:w="7961"/>
      </w:tblGrid>
      <w:tr w:rsidR="00EC5F49" w:rsidRPr="000D5AF4" w14:paraId="4FB7D85F" w14:textId="77777777" w:rsidTr="00412929">
        <w:trPr>
          <w:trHeight w:val="596"/>
        </w:trPr>
        <w:tc>
          <w:tcPr>
            <w:tcW w:w="9781" w:type="dxa"/>
            <w:gridSpan w:val="2"/>
            <w:shd w:val="clear" w:color="auto" w:fill="auto"/>
            <w:tcMar>
              <w:top w:w="100" w:type="dxa"/>
              <w:left w:w="100" w:type="dxa"/>
              <w:bottom w:w="100" w:type="dxa"/>
              <w:right w:w="100" w:type="dxa"/>
            </w:tcMar>
          </w:tcPr>
          <w:p w14:paraId="328C697E" w14:textId="7EF75522" w:rsidR="00EC5F49" w:rsidRPr="007A4B3E" w:rsidRDefault="00EC5F49" w:rsidP="007A4B3E">
            <w:pPr>
              <w:jc w:val="center"/>
              <w:rPr>
                <w:b/>
                <w:bCs/>
                <w:sz w:val="20"/>
                <w:szCs w:val="20"/>
              </w:rPr>
            </w:pPr>
            <w:r w:rsidRPr="009B2CCE">
              <w:rPr>
                <w:b/>
                <w:bCs/>
                <w:sz w:val="20"/>
                <w:szCs w:val="20"/>
              </w:rPr>
              <w:t>Protección de Liderazgos para una Democracia Incluyente (PLDI)</w:t>
            </w:r>
          </w:p>
        </w:tc>
      </w:tr>
      <w:tr w:rsidR="00EC5F49" w:rsidRPr="000D5AF4" w14:paraId="1EDBD05D" w14:textId="77777777" w:rsidTr="00412929">
        <w:trPr>
          <w:trHeight w:val="660"/>
        </w:trPr>
        <w:tc>
          <w:tcPr>
            <w:tcW w:w="1820" w:type="dxa"/>
            <w:shd w:val="clear" w:color="auto" w:fill="A8D08D" w:themeFill="accent6" w:themeFillTint="99"/>
            <w:tcMar>
              <w:top w:w="100" w:type="dxa"/>
              <w:left w:w="100" w:type="dxa"/>
              <w:bottom w:w="100" w:type="dxa"/>
              <w:right w:w="100" w:type="dxa"/>
            </w:tcMar>
          </w:tcPr>
          <w:p w14:paraId="5AF486EE" w14:textId="77777777" w:rsidR="00EC5F49" w:rsidRPr="009B2CCE" w:rsidRDefault="00EC5F49" w:rsidP="00412929">
            <w:pPr>
              <w:rPr>
                <w:b/>
                <w:bCs/>
                <w:sz w:val="20"/>
                <w:szCs w:val="20"/>
              </w:rPr>
            </w:pPr>
            <w:r w:rsidRPr="009B2CCE">
              <w:rPr>
                <w:b/>
                <w:bCs/>
                <w:sz w:val="20"/>
                <w:szCs w:val="20"/>
              </w:rPr>
              <w:t>Objetivo Estratégico</w:t>
            </w:r>
          </w:p>
        </w:tc>
        <w:tc>
          <w:tcPr>
            <w:tcW w:w="7961" w:type="dxa"/>
            <w:shd w:val="clear" w:color="auto" w:fill="A8D08D" w:themeFill="accent6" w:themeFillTint="99"/>
            <w:tcMar>
              <w:top w:w="100" w:type="dxa"/>
              <w:left w:w="100" w:type="dxa"/>
              <w:bottom w:w="100" w:type="dxa"/>
              <w:right w:w="100" w:type="dxa"/>
            </w:tcMar>
          </w:tcPr>
          <w:p w14:paraId="71E9512B" w14:textId="77777777" w:rsidR="00EC5F49" w:rsidRPr="009B2CCE" w:rsidRDefault="00EC5F49" w:rsidP="00412929">
            <w:pPr>
              <w:jc w:val="both"/>
              <w:rPr>
                <w:sz w:val="20"/>
                <w:szCs w:val="20"/>
              </w:rPr>
            </w:pPr>
            <w:r w:rsidRPr="009B2CCE">
              <w:rPr>
                <w:b/>
                <w:bCs/>
                <w:sz w:val="20"/>
                <w:szCs w:val="20"/>
              </w:rPr>
              <w:t>Contribuir a la generación de acciones de política pública implementadas y/o mejoradas por parte del Estado para prevenir afectaciones a los Derechos Humanos (DDHH) de líderes(as) políticos, sociales y comunales (PSC), desde enfoques diferenciales y territoriales, que aporten a la construcción de paz con el apoyo de la sociedad civil</w:t>
            </w:r>
          </w:p>
        </w:tc>
      </w:tr>
      <w:tr w:rsidR="00EC5F49" w:rsidRPr="000D5AF4" w14:paraId="227ACA85" w14:textId="77777777" w:rsidTr="00412929">
        <w:trPr>
          <w:trHeight w:val="240"/>
        </w:trPr>
        <w:tc>
          <w:tcPr>
            <w:tcW w:w="1820" w:type="dxa"/>
            <w:shd w:val="clear" w:color="auto" w:fill="E2EFD9" w:themeFill="accent6" w:themeFillTint="33"/>
            <w:tcMar>
              <w:top w:w="100" w:type="dxa"/>
              <w:left w:w="100" w:type="dxa"/>
              <w:bottom w:w="100" w:type="dxa"/>
              <w:right w:w="100" w:type="dxa"/>
            </w:tcMar>
          </w:tcPr>
          <w:p w14:paraId="71D54F6E" w14:textId="77777777" w:rsidR="00EC5F49" w:rsidRPr="009B2CCE" w:rsidRDefault="00EC5F49" w:rsidP="00412929">
            <w:pPr>
              <w:jc w:val="both"/>
              <w:rPr>
                <w:b/>
                <w:bCs/>
                <w:sz w:val="20"/>
                <w:szCs w:val="20"/>
              </w:rPr>
            </w:pPr>
            <w:r w:rsidRPr="009B2CCE">
              <w:rPr>
                <w:b/>
                <w:bCs/>
                <w:sz w:val="20"/>
                <w:szCs w:val="20"/>
              </w:rPr>
              <w:lastRenderedPageBreak/>
              <w:t>Resultado Estratégico</w:t>
            </w:r>
          </w:p>
        </w:tc>
        <w:tc>
          <w:tcPr>
            <w:tcW w:w="7961" w:type="dxa"/>
            <w:shd w:val="clear" w:color="auto" w:fill="E2EFD9" w:themeFill="accent6" w:themeFillTint="33"/>
            <w:tcMar>
              <w:top w:w="100" w:type="dxa"/>
              <w:left w:w="100" w:type="dxa"/>
              <w:bottom w:w="100" w:type="dxa"/>
              <w:right w:w="100" w:type="dxa"/>
            </w:tcMar>
          </w:tcPr>
          <w:p w14:paraId="1F553263" w14:textId="77777777" w:rsidR="00EC5F49" w:rsidRPr="009B2CCE" w:rsidRDefault="00EC5F49" w:rsidP="00412929">
            <w:pPr>
              <w:jc w:val="both"/>
              <w:rPr>
                <w:sz w:val="20"/>
                <w:szCs w:val="20"/>
              </w:rPr>
            </w:pPr>
            <w:r w:rsidRPr="009B2CCE">
              <w:rPr>
                <w:sz w:val="20"/>
                <w:szCs w:val="20"/>
              </w:rPr>
              <w:t xml:space="preserve">Al menos </w:t>
            </w:r>
            <w:r w:rsidRPr="009B2CCE">
              <w:rPr>
                <w:b/>
                <w:bCs/>
                <w:sz w:val="20"/>
                <w:szCs w:val="20"/>
              </w:rPr>
              <w:t>6 acciones de política pública</w:t>
            </w:r>
            <w:r w:rsidRPr="009B2CCE">
              <w:rPr>
                <w:sz w:val="20"/>
                <w:szCs w:val="20"/>
              </w:rPr>
              <w:t xml:space="preserve"> implementadas y/o mejoradas por el Estado, en sus diferentes niveles territoriales, para prevenir y/o mitigar la afectación de DDHH de los</w:t>
            </w:r>
            <w:r>
              <w:rPr>
                <w:sz w:val="20"/>
                <w:szCs w:val="20"/>
              </w:rPr>
              <w:t>(las)</w:t>
            </w:r>
            <w:r w:rsidRPr="009B2CCE">
              <w:rPr>
                <w:sz w:val="20"/>
                <w:szCs w:val="20"/>
              </w:rPr>
              <w:t xml:space="preserve"> líderes</w:t>
            </w:r>
            <w:r>
              <w:rPr>
                <w:sz w:val="20"/>
                <w:szCs w:val="20"/>
              </w:rPr>
              <w:t>(as)</w:t>
            </w:r>
            <w:r w:rsidRPr="009B2CCE">
              <w:rPr>
                <w:sz w:val="20"/>
                <w:szCs w:val="20"/>
              </w:rPr>
              <w:t xml:space="preserve"> PSC</w:t>
            </w:r>
            <w:r>
              <w:rPr>
                <w:sz w:val="20"/>
                <w:szCs w:val="20"/>
              </w:rPr>
              <w:t xml:space="preserve"> y que evidencian </w:t>
            </w:r>
            <w:r w:rsidRPr="009B2CCE">
              <w:rPr>
                <w:sz w:val="20"/>
                <w:szCs w:val="20"/>
              </w:rPr>
              <w:t xml:space="preserve">la información, metodologías y/o recomendaciones desarrolladas por el proyecto y/o se articulan a las iniciativas territoriales promovidas por este. </w:t>
            </w:r>
          </w:p>
        </w:tc>
      </w:tr>
      <w:tr w:rsidR="00EC5F49" w:rsidRPr="000D5AF4" w14:paraId="08B68343" w14:textId="77777777" w:rsidTr="00412929">
        <w:trPr>
          <w:trHeight w:val="240"/>
        </w:trPr>
        <w:tc>
          <w:tcPr>
            <w:tcW w:w="1820" w:type="dxa"/>
            <w:shd w:val="clear" w:color="auto" w:fill="FFD966" w:themeFill="accent4" w:themeFillTint="99"/>
            <w:tcMar>
              <w:top w:w="100" w:type="dxa"/>
              <w:left w:w="100" w:type="dxa"/>
              <w:bottom w:w="100" w:type="dxa"/>
              <w:right w:w="100" w:type="dxa"/>
            </w:tcMar>
          </w:tcPr>
          <w:p w14:paraId="5BB81FE4" w14:textId="77777777" w:rsidR="00EC5F49" w:rsidRPr="009B2CCE" w:rsidRDefault="00EC5F49" w:rsidP="00412929">
            <w:pPr>
              <w:rPr>
                <w:b/>
                <w:bCs/>
                <w:sz w:val="20"/>
                <w:szCs w:val="20"/>
              </w:rPr>
            </w:pPr>
            <w:r w:rsidRPr="009B2CCE">
              <w:rPr>
                <w:b/>
                <w:bCs/>
                <w:sz w:val="20"/>
                <w:szCs w:val="20"/>
              </w:rPr>
              <w:t xml:space="preserve">Objetivo Especifico 1 </w:t>
            </w:r>
          </w:p>
        </w:tc>
        <w:tc>
          <w:tcPr>
            <w:tcW w:w="7961" w:type="dxa"/>
            <w:shd w:val="clear" w:color="auto" w:fill="FFD966" w:themeFill="accent4" w:themeFillTint="99"/>
            <w:tcMar>
              <w:top w:w="100" w:type="dxa"/>
              <w:left w:w="100" w:type="dxa"/>
              <w:bottom w:w="100" w:type="dxa"/>
              <w:right w:w="100" w:type="dxa"/>
            </w:tcMar>
          </w:tcPr>
          <w:p w14:paraId="41AC43EC" w14:textId="77777777" w:rsidR="00EC5F49" w:rsidRPr="009B2CCE" w:rsidRDefault="00EC5F49" w:rsidP="00412929">
            <w:pPr>
              <w:jc w:val="both"/>
              <w:rPr>
                <w:sz w:val="20"/>
                <w:szCs w:val="20"/>
              </w:rPr>
            </w:pPr>
            <w:r w:rsidRPr="009B2CCE">
              <w:rPr>
                <w:b/>
                <w:sz w:val="20"/>
                <w:szCs w:val="20"/>
              </w:rPr>
              <w:t>Incorporar nueva información y metodologías para la toma de decisiones por parte de 13 instituciones del Estado para prevenir, abordar o mitigar la afectación de los DDHH</w:t>
            </w:r>
            <w:r>
              <w:rPr>
                <w:b/>
                <w:sz w:val="20"/>
                <w:szCs w:val="20"/>
              </w:rPr>
              <w:t xml:space="preserve"> de los(las) lideres(as) PSC. </w:t>
            </w:r>
          </w:p>
        </w:tc>
      </w:tr>
      <w:tr w:rsidR="00EC5F49" w:rsidRPr="000D5AF4" w14:paraId="752A3D13" w14:textId="77777777" w:rsidTr="00412929">
        <w:trPr>
          <w:trHeight w:val="240"/>
        </w:trPr>
        <w:tc>
          <w:tcPr>
            <w:tcW w:w="1820" w:type="dxa"/>
            <w:shd w:val="clear" w:color="auto" w:fill="FFF2CC" w:themeFill="accent4" w:themeFillTint="33"/>
            <w:tcMar>
              <w:top w:w="100" w:type="dxa"/>
              <w:left w:w="100" w:type="dxa"/>
              <w:bottom w:w="100" w:type="dxa"/>
              <w:right w:w="100" w:type="dxa"/>
            </w:tcMar>
          </w:tcPr>
          <w:p w14:paraId="5CD6629A" w14:textId="77777777" w:rsidR="00EC5F49" w:rsidRPr="009B2CCE" w:rsidRDefault="00EC5F49" w:rsidP="00412929">
            <w:pPr>
              <w:rPr>
                <w:b/>
                <w:bCs/>
                <w:sz w:val="20"/>
                <w:szCs w:val="20"/>
              </w:rPr>
            </w:pPr>
            <w:r>
              <w:rPr>
                <w:b/>
                <w:bCs/>
                <w:sz w:val="20"/>
                <w:szCs w:val="20"/>
              </w:rPr>
              <w:t>Actividades 1.</w:t>
            </w:r>
          </w:p>
        </w:tc>
        <w:tc>
          <w:tcPr>
            <w:tcW w:w="7961" w:type="dxa"/>
            <w:shd w:val="clear" w:color="auto" w:fill="FFF2CC" w:themeFill="accent4" w:themeFillTint="33"/>
            <w:tcMar>
              <w:top w:w="100" w:type="dxa"/>
              <w:left w:w="100" w:type="dxa"/>
              <w:bottom w:w="100" w:type="dxa"/>
              <w:right w:w="100" w:type="dxa"/>
            </w:tcMar>
          </w:tcPr>
          <w:p w14:paraId="27918FCE" w14:textId="77777777" w:rsidR="00EC5F49" w:rsidRDefault="00EC5F49" w:rsidP="00EC5F49">
            <w:pPr>
              <w:pStyle w:val="PargrafodaLista"/>
              <w:numPr>
                <w:ilvl w:val="0"/>
                <w:numId w:val="9"/>
              </w:numPr>
              <w:jc w:val="both"/>
              <w:rPr>
                <w:bCs/>
                <w:sz w:val="20"/>
                <w:szCs w:val="20"/>
              </w:rPr>
            </w:pPr>
            <w:r w:rsidRPr="007D697F">
              <w:rPr>
                <w:bCs/>
                <w:sz w:val="20"/>
                <w:szCs w:val="20"/>
              </w:rPr>
              <w:t xml:space="preserve">Monitoreo, caracterización y análisis producidos sobre violencia contra </w:t>
            </w:r>
            <w:r>
              <w:rPr>
                <w:bCs/>
                <w:sz w:val="20"/>
                <w:szCs w:val="20"/>
              </w:rPr>
              <w:t xml:space="preserve">los (las) </w:t>
            </w:r>
            <w:r w:rsidRPr="007D697F">
              <w:rPr>
                <w:bCs/>
                <w:sz w:val="20"/>
                <w:szCs w:val="20"/>
              </w:rPr>
              <w:t>líderes</w:t>
            </w:r>
            <w:r>
              <w:rPr>
                <w:bCs/>
                <w:sz w:val="20"/>
                <w:szCs w:val="20"/>
              </w:rPr>
              <w:t>(as)</w:t>
            </w:r>
            <w:r w:rsidRPr="007D697F">
              <w:rPr>
                <w:bCs/>
                <w:sz w:val="20"/>
                <w:szCs w:val="20"/>
              </w:rPr>
              <w:t xml:space="preserve"> </w:t>
            </w:r>
            <w:r>
              <w:rPr>
                <w:bCs/>
                <w:sz w:val="20"/>
                <w:szCs w:val="20"/>
              </w:rPr>
              <w:t xml:space="preserve">PSC </w:t>
            </w:r>
            <w:r w:rsidRPr="007D697F">
              <w:rPr>
                <w:bCs/>
                <w:sz w:val="20"/>
                <w:szCs w:val="20"/>
              </w:rPr>
              <w:t>y contexto</w:t>
            </w:r>
            <w:r>
              <w:rPr>
                <w:bCs/>
                <w:sz w:val="20"/>
                <w:szCs w:val="20"/>
              </w:rPr>
              <w:t xml:space="preserve">s nacional y regionales. </w:t>
            </w:r>
          </w:p>
          <w:p w14:paraId="16468DDB" w14:textId="77777777" w:rsidR="00EC5F49" w:rsidRPr="007D697F" w:rsidRDefault="00EC5F49" w:rsidP="00412929">
            <w:pPr>
              <w:pStyle w:val="PargrafodaLista"/>
              <w:ind w:left="720" w:firstLine="0"/>
              <w:jc w:val="both"/>
              <w:rPr>
                <w:bCs/>
                <w:sz w:val="20"/>
                <w:szCs w:val="20"/>
              </w:rPr>
            </w:pPr>
          </w:p>
          <w:p w14:paraId="2BBCD0FE" w14:textId="77777777" w:rsidR="00EC5F49" w:rsidRPr="007D697F" w:rsidRDefault="00EC5F49" w:rsidP="00EC5F49">
            <w:pPr>
              <w:pStyle w:val="PargrafodaLista"/>
              <w:numPr>
                <w:ilvl w:val="0"/>
                <w:numId w:val="9"/>
              </w:numPr>
              <w:jc w:val="both"/>
              <w:rPr>
                <w:bCs/>
                <w:sz w:val="20"/>
                <w:szCs w:val="20"/>
              </w:rPr>
            </w:pPr>
            <w:r>
              <w:rPr>
                <w:sz w:val="20"/>
                <w:szCs w:val="20"/>
              </w:rPr>
              <w:t>Desarrollo y difusión de</w:t>
            </w:r>
            <w:r w:rsidRPr="000570ED">
              <w:rPr>
                <w:sz w:val="20"/>
                <w:szCs w:val="20"/>
              </w:rPr>
              <w:t xml:space="preserve"> 8 alertas, diagnósticos y recomendaciones de política pública para enfrentar los riesgos a los DDHH de los</w:t>
            </w:r>
            <w:r>
              <w:rPr>
                <w:sz w:val="20"/>
                <w:szCs w:val="20"/>
              </w:rPr>
              <w:t>(las)</w:t>
            </w:r>
            <w:r w:rsidRPr="000570ED">
              <w:rPr>
                <w:sz w:val="20"/>
                <w:szCs w:val="20"/>
              </w:rPr>
              <w:t xml:space="preserve"> líderes</w:t>
            </w:r>
            <w:r>
              <w:rPr>
                <w:sz w:val="20"/>
                <w:szCs w:val="20"/>
              </w:rPr>
              <w:t>(as) PSC</w:t>
            </w:r>
            <w:r w:rsidRPr="000570ED">
              <w:rPr>
                <w:sz w:val="20"/>
                <w:szCs w:val="20"/>
              </w:rPr>
              <w:t xml:space="preserve"> para mejorar la articulación entre las instituciones del Estado</w:t>
            </w:r>
            <w:r>
              <w:rPr>
                <w:sz w:val="20"/>
                <w:szCs w:val="20"/>
              </w:rPr>
              <w:t>.</w:t>
            </w:r>
          </w:p>
          <w:p w14:paraId="05AA703A" w14:textId="77777777" w:rsidR="00EC5F49" w:rsidRPr="007D697F" w:rsidRDefault="00EC5F49" w:rsidP="00412929">
            <w:pPr>
              <w:pStyle w:val="PargrafodaLista"/>
              <w:rPr>
                <w:bCs/>
                <w:sz w:val="20"/>
                <w:szCs w:val="20"/>
              </w:rPr>
            </w:pPr>
          </w:p>
          <w:p w14:paraId="76A00D46" w14:textId="77777777" w:rsidR="00EC5F49" w:rsidRPr="007D697F" w:rsidRDefault="00EC5F49" w:rsidP="00EC5F49">
            <w:pPr>
              <w:pStyle w:val="PargrafodaLista"/>
              <w:numPr>
                <w:ilvl w:val="0"/>
                <w:numId w:val="9"/>
              </w:numPr>
              <w:jc w:val="both"/>
              <w:rPr>
                <w:bCs/>
                <w:sz w:val="20"/>
                <w:szCs w:val="20"/>
              </w:rPr>
            </w:pPr>
            <w:r>
              <w:rPr>
                <w:sz w:val="20"/>
                <w:szCs w:val="20"/>
              </w:rPr>
              <w:t xml:space="preserve">Desarrollo de </w:t>
            </w:r>
            <w:r w:rsidRPr="000570ED">
              <w:rPr>
                <w:sz w:val="20"/>
                <w:szCs w:val="20"/>
              </w:rPr>
              <w:t>3 escenarios de articulación impulsados para la mejora de la toma de decisiones de prevención y respuesta oportuna a la violación de los DDHH de líderes PSC.</w:t>
            </w:r>
          </w:p>
        </w:tc>
      </w:tr>
      <w:tr w:rsidR="00EC5F49" w:rsidRPr="000D5AF4" w14:paraId="643C6C44" w14:textId="77777777" w:rsidTr="00412929">
        <w:trPr>
          <w:trHeight w:val="240"/>
        </w:trPr>
        <w:tc>
          <w:tcPr>
            <w:tcW w:w="1820" w:type="dxa"/>
            <w:shd w:val="clear" w:color="auto" w:fill="FFF2CC" w:themeFill="accent4" w:themeFillTint="33"/>
            <w:tcMar>
              <w:top w:w="100" w:type="dxa"/>
              <w:left w:w="100" w:type="dxa"/>
              <w:bottom w:w="100" w:type="dxa"/>
              <w:right w:w="100" w:type="dxa"/>
            </w:tcMar>
          </w:tcPr>
          <w:p w14:paraId="7075EB79" w14:textId="77777777" w:rsidR="00EC5F49" w:rsidRPr="009B2CCE" w:rsidRDefault="00EC5F49" w:rsidP="00412929">
            <w:pPr>
              <w:rPr>
                <w:b/>
                <w:bCs/>
                <w:sz w:val="20"/>
                <w:szCs w:val="20"/>
              </w:rPr>
            </w:pPr>
            <w:r w:rsidRPr="009B2CCE">
              <w:rPr>
                <w:b/>
                <w:bCs/>
                <w:sz w:val="20"/>
                <w:szCs w:val="20"/>
              </w:rPr>
              <w:t>Resultado 1</w:t>
            </w:r>
          </w:p>
        </w:tc>
        <w:tc>
          <w:tcPr>
            <w:tcW w:w="7961" w:type="dxa"/>
            <w:shd w:val="clear" w:color="auto" w:fill="FFF2CC" w:themeFill="accent4" w:themeFillTint="33"/>
            <w:tcMar>
              <w:top w:w="100" w:type="dxa"/>
              <w:left w:w="100" w:type="dxa"/>
              <w:bottom w:w="100" w:type="dxa"/>
              <w:right w:w="100" w:type="dxa"/>
            </w:tcMar>
          </w:tcPr>
          <w:p w14:paraId="76D77E9C" w14:textId="77777777" w:rsidR="00EC5F49" w:rsidRDefault="00EC5F49" w:rsidP="00EC5F49">
            <w:pPr>
              <w:pStyle w:val="PargrafodaLista"/>
              <w:numPr>
                <w:ilvl w:val="0"/>
                <w:numId w:val="10"/>
              </w:numPr>
              <w:jc w:val="both"/>
              <w:rPr>
                <w:sz w:val="20"/>
                <w:szCs w:val="20"/>
              </w:rPr>
            </w:pPr>
            <w:r w:rsidRPr="007D697F">
              <w:rPr>
                <w:sz w:val="20"/>
                <w:szCs w:val="20"/>
              </w:rPr>
              <w:t>Min. 3 instituciones estatales del nivel nacional usan la información y/o metodologías desarrolladas por el proyecto para monitorear, prevenir y/o mitigar las afectaciones de DDHH de los(</w:t>
            </w:r>
            <w:r>
              <w:rPr>
                <w:sz w:val="20"/>
                <w:szCs w:val="20"/>
              </w:rPr>
              <w:t>l</w:t>
            </w:r>
            <w:r w:rsidRPr="007D697F">
              <w:rPr>
                <w:sz w:val="20"/>
                <w:szCs w:val="20"/>
              </w:rPr>
              <w:t xml:space="preserve">as) líderes(as) PSC. </w:t>
            </w:r>
          </w:p>
          <w:p w14:paraId="4421180A" w14:textId="77777777" w:rsidR="00EC5F49" w:rsidRDefault="00EC5F49" w:rsidP="00412929">
            <w:pPr>
              <w:pStyle w:val="PargrafodaLista"/>
              <w:ind w:left="720" w:firstLine="0"/>
              <w:jc w:val="both"/>
              <w:rPr>
                <w:sz w:val="20"/>
                <w:szCs w:val="20"/>
              </w:rPr>
            </w:pPr>
          </w:p>
          <w:p w14:paraId="44A40ABA" w14:textId="77777777" w:rsidR="00EC5F49" w:rsidRPr="007D697F" w:rsidRDefault="00EC5F49" w:rsidP="00EC5F49">
            <w:pPr>
              <w:pStyle w:val="PargrafodaLista"/>
              <w:numPr>
                <w:ilvl w:val="0"/>
                <w:numId w:val="10"/>
              </w:numPr>
              <w:jc w:val="both"/>
              <w:rPr>
                <w:sz w:val="20"/>
                <w:szCs w:val="20"/>
              </w:rPr>
            </w:pPr>
            <w:r>
              <w:rPr>
                <w:sz w:val="20"/>
                <w:szCs w:val="20"/>
              </w:rPr>
              <w:t xml:space="preserve">Min. </w:t>
            </w:r>
            <w:r w:rsidRPr="009B2CCE">
              <w:rPr>
                <w:sz w:val="20"/>
                <w:szCs w:val="20"/>
              </w:rPr>
              <w:t>10 instituciones estatales de los niveles sub-nacionales usan la información y/o metodologías desarrolladas por el proyecto para monitorear, prevenir y/o mitigar las afectaciones de DDHH de los</w:t>
            </w:r>
            <w:r>
              <w:rPr>
                <w:sz w:val="20"/>
                <w:szCs w:val="20"/>
              </w:rPr>
              <w:t xml:space="preserve">(las) </w:t>
            </w:r>
            <w:r w:rsidRPr="009B2CCE">
              <w:rPr>
                <w:sz w:val="20"/>
                <w:szCs w:val="20"/>
              </w:rPr>
              <w:t>líderes</w:t>
            </w:r>
            <w:r>
              <w:rPr>
                <w:sz w:val="20"/>
                <w:szCs w:val="20"/>
              </w:rPr>
              <w:t>(as)</w:t>
            </w:r>
            <w:r w:rsidRPr="009B2CCE">
              <w:rPr>
                <w:sz w:val="20"/>
                <w:szCs w:val="20"/>
              </w:rPr>
              <w:t xml:space="preserve"> PSC.</w:t>
            </w:r>
          </w:p>
        </w:tc>
      </w:tr>
      <w:tr w:rsidR="00EC5F49" w:rsidRPr="000D5AF4" w14:paraId="1C628A6D" w14:textId="77777777" w:rsidTr="00412929">
        <w:trPr>
          <w:trHeight w:val="240"/>
        </w:trPr>
        <w:tc>
          <w:tcPr>
            <w:tcW w:w="1820" w:type="dxa"/>
            <w:shd w:val="clear" w:color="auto" w:fill="9CC2E5" w:themeFill="accent5" w:themeFillTint="99"/>
            <w:tcMar>
              <w:top w:w="100" w:type="dxa"/>
              <w:left w:w="100" w:type="dxa"/>
              <w:bottom w:w="100" w:type="dxa"/>
              <w:right w:w="100" w:type="dxa"/>
            </w:tcMar>
          </w:tcPr>
          <w:p w14:paraId="7D125FB7" w14:textId="77777777" w:rsidR="00EC5F49" w:rsidRPr="009B2CCE" w:rsidRDefault="00EC5F49" w:rsidP="00412929">
            <w:pPr>
              <w:rPr>
                <w:b/>
                <w:bCs/>
                <w:sz w:val="20"/>
                <w:szCs w:val="20"/>
              </w:rPr>
            </w:pPr>
            <w:r w:rsidRPr="009B2CCE">
              <w:rPr>
                <w:b/>
                <w:bCs/>
                <w:sz w:val="20"/>
                <w:szCs w:val="20"/>
              </w:rPr>
              <w:t>Objetivo Especifico 2</w:t>
            </w:r>
          </w:p>
        </w:tc>
        <w:tc>
          <w:tcPr>
            <w:tcW w:w="7961" w:type="dxa"/>
            <w:shd w:val="clear" w:color="auto" w:fill="9CC2E5" w:themeFill="accent5" w:themeFillTint="99"/>
            <w:tcMar>
              <w:top w:w="100" w:type="dxa"/>
              <w:left w:w="100" w:type="dxa"/>
              <w:bottom w:w="100" w:type="dxa"/>
              <w:right w:w="100" w:type="dxa"/>
            </w:tcMar>
          </w:tcPr>
          <w:p w14:paraId="44EEE8B7" w14:textId="77777777" w:rsidR="00EC5F49" w:rsidRPr="009B2CCE" w:rsidRDefault="00EC5F49" w:rsidP="00412929">
            <w:pPr>
              <w:widowControl/>
              <w:pBdr>
                <w:top w:val="nil"/>
                <w:left w:val="nil"/>
                <w:bottom w:val="nil"/>
                <w:right w:val="nil"/>
                <w:between w:val="nil"/>
              </w:pBdr>
              <w:jc w:val="both"/>
              <w:rPr>
                <w:b/>
                <w:sz w:val="20"/>
                <w:szCs w:val="20"/>
              </w:rPr>
            </w:pPr>
            <w:r w:rsidRPr="009B2CCE">
              <w:rPr>
                <w:b/>
                <w:sz w:val="20"/>
                <w:szCs w:val="20"/>
              </w:rPr>
              <w:t xml:space="preserve">Impulsar una cultura política democrática no violenta (CPDNV) que genere un 60% de confianza entre líderes </w:t>
            </w:r>
            <w:r>
              <w:rPr>
                <w:b/>
                <w:sz w:val="20"/>
                <w:szCs w:val="20"/>
              </w:rPr>
              <w:t>PSC</w:t>
            </w:r>
            <w:r w:rsidRPr="009B2CCE">
              <w:rPr>
                <w:b/>
                <w:sz w:val="20"/>
                <w:szCs w:val="20"/>
              </w:rPr>
              <w:t xml:space="preserve"> </w:t>
            </w:r>
            <w:r>
              <w:rPr>
                <w:b/>
                <w:sz w:val="20"/>
                <w:szCs w:val="20"/>
              </w:rPr>
              <w:t>en los</w:t>
            </w:r>
            <w:r w:rsidRPr="009B2CCE">
              <w:rPr>
                <w:b/>
                <w:sz w:val="20"/>
                <w:szCs w:val="20"/>
              </w:rPr>
              <w:t xml:space="preserve"> tres departamentos priorizados.</w:t>
            </w:r>
          </w:p>
        </w:tc>
      </w:tr>
      <w:tr w:rsidR="00EC5F49" w:rsidRPr="000D5AF4" w14:paraId="5E1457C8" w14:textId="77777777" w:rsidTr="00412929">
        <w:trPr>
          <w:trHeight w:val="240"/>
        </w:trPr>
        <w:tc>
          <w:tcPr>
            <w:tcW w:w="1820" w:type="dxa"/>
            <w:shd w:val="clear" w:color="auto" w:fill="DEEAF6" w:themeFill="accent5" w:themeFillTint="33"/>
            <w:tcMar>
              <w:top w:w="100" w:type="dxa"/>
              <w:left w:w="100" w:type="dxa"/>
              <w:bottom w:w="100" w:type="dxa"/>
              <w:right w:w="100" w:type="dxa"/>
            </w:tcMar>
          </w:tcPr>
          <w:p w14:paraId="0B653830" w14:textId="77777777" w:rsidR="00EC5F49" w:rsidRPr="009B2CCE" w:rsidRDefault="00EC5F49" w:rsidP="00412929">
            <w:pPr>
              <w:rPr>
                <w:b/>
                <w:bCs/>
                <w:sz w:val="20"/>
                <w:szCs w:val="20"/>
              </w:rPr>
            </w:pPr>
            <w:r>
              <w:rPr>
                <w:b/>
                <w:bCs/>
                <w:sz w:val="20"/>
                <w:szCs w:val="20"/>
              </w:rPr>
              <w:t xml:space="preserve">Actividad </w:t>
            </w:r>
            <w:r w:rsidRPr="009B2CCE">
              <w:rPr>
                <w:b/>
                <w:bCs/>
                <w:sz w:val="20"/>
                <w:szCs w:val="20"/>
              </w:rPr>
              <w:t xml:space="preserve"> 2</w:t>
            </w:r>
          </w:p>
        </w:tc>
        <w:tc>
          <w:tcPr>
            <w:tcW w:w="7961" w:type="dxa"/>
            <w:shd w:val="clear" w:color="auto" w:fill="DEEAF6" w:themeFill="accent5" w:themeFillTint="33"/>
            <w:tcMar>
              <w:top w:w="100" w:type="dxa"/>
              <w:left w:w="100" w:type="dxa"/>
              <w:bottom w:w="100" w:type="dxa"/>
              <w:right w:w="100" w:type="dxa"/>
            </w:tcMar>
          </w:tcPr>
          <w:p w14:paraId="452952F1" w14:textId="77777777" w:rsidR="00EC5F49" w:rsidRPr="001B337E" w:rsidRDefault="00EC5F49" w:rsidP="00EC5F49">
            <w:pPr>
              <w:pStyle w:val="PargrafodaLista"/>
              <w:numPr>
                <w:ilvl w:val="0"/>
                <w:numId w:val="11"/>
              </w:numPr>
              <w:jc w:val="both"/>
              <w:rPr>
                <w:bCs/>
                <w:sz w:val="20"/>
                <w:szCs w:val="20"/>
              </w:rPr>
            </w:pPr>
            <w:r>
              <w:rPr>
                <w:bCs/>
                <w:sz w:val="20"/>
                <w:szCs w:val="20"/>
              </w:rPr>
              <w:t xml:space="preserve">Implementación de </w:t>
            </w:r>
            <w:r w:rsidRPr="001B337E">
              <w:rPr>
                <w:bCs/>
                <w:sz w:val="20"/>
                <w:szCs w:val="20"/>
              </w:rPr>
              <w:t>1 programa de entrenamiento especializado en diálogo para la promoción una cultura política democrática no violenta que fomente la garantía de los DDHH de los líderes PSC</w:t>
            </w:r>
            <w:r>
              <w:rPr>
                <w:bCs/>
                <w:sz w:val="20"/>
                <w:szCs w:val="20"/>
              </w:rPr>
              <w:t xml:space="preserve">, con </w:t>
            </w:r>
            <w:r w:rsidRPr="001B337E">
              <w:rPr>
                <w:sz w:val="20"/>
                <w:szCs w:val="20"/>
              </w:rPr>
              <w:t>160 líderes</w:t>
            </w:r>
            <w:r>
              <w:rPr>
                <w:sz w:val="20"/>
                <w:szCs w:val="20"/>
              </w:rPr>
              <w:t>(as)</w:t>
            </w:r>
            <w:r w:rsidRPr="001B337E">
              <w:rPr>
                <w:sz w:val="20"/>
                <w:szCs w:val="20"/>
              </w:rPr>
              <w:t xml:space="preserve"> PSC vinculados </w:t>
            </w:r>
            <w:r>
              <w:rPr>
                <w:sz w:val="20"/>
                <w:szCs w:val="20"/>
              </w:rPr>
              <w:t xml:space="preserve">al programa </w:t>
            </w:r>
            <w:r w:rsidRPr="001B337E">
              <w:rPr>
                <w:sz w:val="20"/>
                <w:szCs w:val="20"/>
              </w:rPr>
              <w:t>en los territorios priorizados.</w:t>
            </w:r>
          </w:p>
          <w:p w14:paraId="5D5FC8A8" w14:textId="77777777" w:rsidR="00EC5F49" w:rsidRDefault="00EC5F49" w:rsidP="00412929">
            <w:pPr>
              <w:pStyle w:val="PargrafodaLista"/>
              <w:ind w:left="720" w:firstLine="0"/>
              <w:jc w:val="both"/>
              <w:rPr>
                <w:sz w:val="20"/>
                <w:szCs w:val="20"/>
              </w:rPr>
            </w:pPr>
          </w:p>
          <w:p w14:paraId="3EA1BE75" w14:textId="77777777" w:rsidR="00EC5F49" w:rsidRPr="001B337E" w:rsidRDefault="00EC5F49" w:rsidP="00EC5F49">
            <w:pPr>
              <w:pStyle w:val="PargrafodaLista"/>
              <w:numPr>
                <w:ilvl w:val="0"/>
                <w:numId w:val="11"/>
              </w:numPr>
              <w:jc w:val="both"/>
              <w:rPr>
                <w:bCs/>
                <w:sz w:val="20"/>
                <w:szCs w:val="20"/>
              </w:rPr>
            </w:pPr>
            <w:r>
              <w:rPr>
                <w:bCs/>
                <w:sz w:val="20"/>
                <w:szCs w:val="20"/>
              </w:rPr>
              <w:t xml:space="preserve">Desarrollo de </w:t>
            </w:r>
            <w:r w:rsidRPr="001B337E">
              <w:rPr>
                <w:bCs/>
                <w:sz w:val="20"/>
                <w:szCs w:val="20"/>
              </w:rPr>
              <w:t xml:space="preserve">3 iniciativas territoriales de diálogo para la promoción de una cultura política democrática y no violenta, que fomente la búsqueda de consensos y la protección de los DDHH de líderes </w:t>
            </w:r>
            <w:r>
              <w:rPr>
                <w:bCs/>
                <w:sz w:val="20"/>
                <w:szCs w:val="20"/>
              </w:rPr>
              <w:t xml:space="preserve">PSC </w:t>
            </w:r>
            <w:r w:rsidRPr="001B337E">
              <w:rPr>
                <w:bCs/>
                <w:sz w:val="20"/>
                <w:szCs w:val="20"/>
              </w:rPr>
              <w:t>desarrolladas</w:t>
            </w:r>
            <w:r>
              <w:rPr>
                <w:bCs/>
                <w:sz w:val="20"/>
                <w:szCs w:val="20"/>
              </w:rPr>
              <w:t xml:space="preserve">, con </w:t>
            </w:r>
            <w:r w:rsidRPr="001B337E">
              <w:rPr>
                <w:sz w:val="20"/>
                <w:szCs w:val="20"/>
              </w:rPr>
              <w:t>100 líderes PSC vinculados en</w:t>
            </w:r>
            <w:r>
              <w:rPr>
                <w:sz w:val="20"/>
                <w:szCs w:val="20"/>
              </w:rPr>
              <w:t xml:space="preserve"> las iniciativas en</w:t>
            </w:r>
            <w:r w:rsidRPr="001B337E">
              <w:rPr>
                <w:sz w:val="20"/>
                <w:szCs w:val="20"/>
              </w:rPr>
              <w:t xml:space="preserve"> los territorios priorizados.</w:t>
            </w:r>
          </w:p>
        </w:tc>
      </w:tr>
      <w:tr w:rsidR="00EC5F49" w:rsidRPr="000D5AF4" w14:paraId="55479C9E" w14:textId="77777777" w:rsidTr="00412929">
        <w:trPr>
          <w:trHeight w:val="240"/>
        </w:trPr>
        <w:tc>
          <w:tcPr>
            <w:tcW w:w="1820" w:type="dxa"/>
            <w:shd w:val="clear" w:color="auto" w:fill="DEEAF6" w:themeFill="accent5" w:themeFillTint="33"/>
            <w:tcMar>
              <w:top w:w="100" w:type="dxa"/>
              <w:left w:w="100" w:type="dxa"/>
              <w:bottom w:w="100" w:type="dxa"/>
              <w:right w:w="100" w:type="dxa"/>
            </w:tcMar>
          </w:tcPr>
          <w:p w14:paraId="4D788639" w14:textId="77777777" w:rsidR="00EC5F49" w:rsidRPr="009B2CCE" w:rsidRDefault="00EC5F49" w:rsidP="00412929">
            <w:pPr>
              <w:rPr>
                <w:b/>
                <w:bCs/>
                <w:sz w:val="20"/>
                <w:szCs w:val="20"/>
              </w:rPr>
            </w:pPr>
            <w:r w:rsidRPr="009B2CCE">
              <w:rPr>
                <w:b/>
                <w:bCs/>
                <w:sz w:val="20"/>
                <w:szCs w:val="20"/>
              </w:rPr>
              <w:t>Resultado 2</w:t>
            </w:r>
          </w:p>
        </w:tc>
        <w:tc>
          <w:tcPr>
            <w:tcW w:w="7961" w:type="dxa"/>
            <w:shd w:val="clear" w:color="auto" w:fill="DEEAF6" w:themeFill="accent5" w:themeFillTint="33"/>
            <w:tcMar>
              <w:top w:w="100" w:type="dxa"/>
              <w:left w:w="100" w:type="dxa"/>
              <w:bottom w:w="100" w:type="dxa"/>
              <w:right w:w="100" w:type="dxa"/>
            </w:tcMar>
          </w:tcPr>
          <w:p w14:paraId="23C20822" w14:textId="77777777" w:rsidR="00EC5F49" w:rsidRDefault="00EC5F49" w:rsidP="00EC5F49">
            <w:pPr>
              <w:pStyle w:val="PargrafodaLista"/>
              <w:numPr>
                <w:ilvl w:val="0"/>
                <w:numId w:val="12"/>
              </w:numPr>
              <w:jc w:val="both"/>
              <w:rPr>
                <w:sz w:val="20"/>
                <w:szCs w:val="20"/>
              </w:rPr>
            </w:pPr>
            <w:r w:rsidRPr="000570ED">
              <w:rPr>
                <w:sz w:val="20"/>
                <w:szCs w:val="20"/>
              </w:rPr>
              <w:t>70% de los</w:t>
            </w:r>
            <w:r>
              <w:rPr>
                <w:sz w:val="20"/>
                <w:szCs w:val="20"/>
              </w:rPr>
              <w:t>(las)</w:t>
            </w:r>
            <w:r w:rsidRPr="000570ED">
              <w:rPr>
                <w:sz w:val="20"/>
                <w:szCs w:val="20"/>
              </w:rPr>
              <w:t xml:space="preserve"> </w:t>
            </w:r>
            <w:r>
              <w:rPr>
                <w:sz w:val="20"/>
                <w:szCs w:val="20"/>
              </w:rPr>
              <w:t xml:space="preserve">lideres(as) PSC </w:t>
            </w:r>
            <w:r w:rsidRPr="000570ED">
              <w:rPr>
                <w:sz w:val="20"/>
                <w:szCs w:val="20"/>
              </w:rPr>
              <w:t xml:space="preserve">(185 destinatarios / 91 mujeres / 37 jóvenes) </w:t>
            </w:r>
            <w:r>
              <w:rPr>
                <w:sz w:val="20"/>
                <w:szCs w:val="20"/>
              </w:rPr>
              <w:t xml:space="preserve">participantes </w:t>
            </w:r>
            <w:r w:rsidRPr="000570ED">
              <w:rPr>
                <w:sz w:val="20"/>
                <w:szCs w:val="20"/>
              </w:rPr>
              <w:t>del programa de entrenamiento ha mejorado sus conocimientos sobre metodologías de dialogo para la promoción de una cultura política democrática y no violenta</w:t>
            </w:r>
            <w:r>
              <w:rPr>
                <w:sz w:val="20"/>
                <w:szCs w:val="20"/>
              </w:rPr>
              <w:t xml:space="preserve">. </w:t>
            </w:r>
          </w:p>
          <w:p w14:paraId="65BEC881" w14:textId="77777777" w:rsidR="00EC5F49" w:rsidRDefault="00EC5F49" w:rsidP="00EC5F49">
            <w:pPr>
              <w:pStyle w:val="PargrafodaLista"/>
              <w:numPr>
                <w:ilvl w:val="0"/>
                <w:numId w:val="12"/>
              </w:numPr>
              <w:jc w:val="both"/>
              <w:rPr>
                <w:sz w:val="20"/>
                <w:szCs w:val="20"/>
              </w:rPr>
            </w:pPr>
            <w:r w:rsidRPr="00F732D9">
              <w:rPr>
                <w:sz w:val="20"/>
                <w:szCs w:val="20"/>
              </w:rPr>
              <w:t>60%</w:t>
            </w:r>
            <w:r>
              <w:rPr>
                <w:sz w:val="20"/>
                <w:szCs w:val="20"/>
              </w:rPr>
              <w:t xml:space="preserve"> de l</w:t>
            </w:r>
            <w:r w:rsidRPr="00F732D9">
              <w:rPr>
                <w:sz w:val="20"/>
                <w:szCs w:val="20"/>
              </w:rPr>
              <w:t>os</w:t>
            </w:r>
            <w:r>
              <w:rPr>
                <w:sz w:val="20"/>
                <w:szCs w:val="20"/>
              </w:rPr>
              <w:t>(las)</w:t>
            </w:r>
            <w:r w:rsidRPr="00F732D9">
              <w:rPr>
                <w:sz w:val="20"/>
                <w:szCs w:val="20"/>
              </w:rPr>
              <w:t xml:space="preserve"> 160 líderes</w:t>
            </w:r>
            <w:r>
              <w:rPr>
                <w:sz w:val="20"/>
                <w:szCs w:val="20"/>
              </w:rPr>
              <w:t>(as)</w:t>
            </w:r>
            <w:r w:rsidRPr="00F732D9">
              <w:rPr>
                <w:sz w:val="20"/>
                <w:szCs w:val="20"/>
              </w:rPr>
              <w:t xml:space="preserve"> PSC participantes de</w:t>
            </w:r>
            <w:r>
              <w:rPr>
                <w:sz w:val="20"/>
                <w:szCs w:val="20"/>
              </w:rPr>
              <w:t xml:space="preserve">l programa de </w:t>
            </w:r>
            <w:r w:rsidRPr="00F732D9">
              <w:rPr>
                <w:sz w:val="20"/>
                <w:szCs w:val="20"/>
              </w:rPr>
              <w:t xml:space="preserve">entrenamiento </w:t>
            </w:r>
            <w:r>
              <w:rPr>
                <w:sz w:val="20"/>
                <w:szCs w:val="20"/>
              </w:rPr>
              <w:t>y</w:t>
            </w:r>
            <w:r w:rsidRPr="00F732D9">
              <w:rPr>
                <w:sz w:val="20"/>
                <w:szCs w:val="20"/>
              </w:rPr>
              <w:t xml:space="preserve"> </w:t>
            </w:r>
            <w:r>
              <w:rPr>
                <w:sz w:val="20"/>
                <w:szCs w:val="20"/>
              </w:rPr>
              <w:t xml:space="preserve">las </w:t>
            </w:r>
            <w:r w:rsidRPr="00F732D9">
              <w:rPr>
                <w:sz w:val="20"/>
                <w:szCs w:val="20"/>
              </w:rPr>
              <w:t>iniciativas de dialogo manifiestan en promedio un nivel de confianza mutua</w:t>
            </w:r>
            <w:r>
              <w:rPr>
                <w:sz w:val="20"/>
                <w:szCs w:val="20"/>
              </w:rPr>
              <w:t xml:space="preserve">. </w:t>
            </w:r>
            <w:r w:rsidRPr="00F732D9">
              <w:rPr>
                <w:sz w:val="20"/>
                <w:szCs w:val="20"/>
              </w:rPr>
              <w:t xml:space="preserve"> </w:t>
            </w:r>
          </w:p>
          <w:p w14:paraId="631EF9FE" w14:textId="77777777" w:rsidR="00EC5F49" w:rsidRDefault="00EC5F49" w:rsidP="00EC5F49">
            <w:pPr>
              <w:pStyle w:val="PargrafodaLista"/>
              <w:numPr>
                <w:ilvl w:val="0"/>
                <w:numId w:val="12"/>
              </w:numPr>
              <w:jc w:val="both"/>
              <w:rPr>
                <w:sz w:val="20"/>
                <w:szCs w:val="20"/>
              </w:rPr>
            </w:pPr>
            <w:r w:rsidRPr="000570ED">
              <w:rPr>
                <w:sz w:val="20"/>
                <w:szCs w:val="20"/>
              </w:rPr>
              <w:t>70% de los</w:t>
            </w:r>
            <w:r>
              <w:rPr>
                <w:sz w:val="20"/>
                <w:szCs w:val="20"/>
              </w:rPr>
              <w:t>(las)</w:t>
            </w:r>
            <w:r w:rsidRPr="000570ED">
              <w:rPr>
                <w:sz w:val="20"/>
                <w:szCs w:val="20"/>
              </w:rPr>
              <w:t xml:space="preserve"> líderes</w:t>
            </w:r>
            <w:r>
              <w:rPr>
                <w:sz w:val="20"/>
                <w:szCs w:val="20"/>
              </w:rPr>
              <w:t>(las)</w:t>
            </w:r>
            <w:r w:rsidRPr="000570ED">
              <w:rPr>
                <w:sz w:val="20"/>
                <w:szCs w:val="20"/>
              </w:rPr>
              <w:t xml:space="preserve"> PSC </w:t>
            </w:r>
            <w:r>
              <w:rPr>
                <w:sz w:val="20"/>
                <w:szCs w:val="20"/>
              </w:rPr>
              <w:t xml:space="preserve">participantes </w:t>
            </w:r>
            <w:r w:rsidRPr="000570ED">
              <w:rPr>
                <w:sz w:val="20"/>
                <w:szCs w:val="20"/>
              </w:rPr>
              <w:t xml:space="preserve">del programa de entrenamiento </w:t>
            </w:r>
            <w:r>
              <w:rPr>
                <w:sz w:val="20"/>
                <w:szCs w:val="20"/>
              </w:rPr>
              <w:t xml:space="preserve">y </w:t>
            </w:r>
            <w:r w:rsidRPr="000570ED">
              <w:rPr>
                <w:sz w:val="20"/>
                <w:szCs w:val="20"/>
              </w:rPr>
              <w:t>las iniciativas de dialogo (42 líderes PSC / 21 mujeres lideresas / 12 jóvenes líderes) aplican los conocimientos adquiridos en el entrenamiento</w:t>
            </w:r>
            <w:r>
              <w:rPr>
                <w:sz w:val="20"/>
                <w:szCs w:val="20"/>
              </w:rPr>
              <w:t xml:space="preserve">. </w:t>
            </w:r>
          </w:p>
          <w:p w14:paraId="36696C27" w14:textId="77777777" w:rsidR="00EC5F49" w:rsidRPr="00F732D9" w:rsidRDefault="00EC5F49" w:rsidP="00EC5F49">
            <w:pPr>
              <w:pStyle w:val="PargrafodaLista"/>
              <w:numPr>
                <w:ilvl w:val="0"/>
                <w:numId w:val="12"/>
              </w:numPr>
              <w:jc w:val="both"/>
              <w:rPr>
                <w:sz w:val="20"/>
                <w:szCs w:val="20"/>
              </w:rPr>
            </w:pPr>
            <w:r w:rsidRPr="00F732D9">
              <w:rPr>
                <w:sz w:val="20"/>
                <w:szCs w:val="20"/>
              </w:rPr>
              <w:t>160 lideres</w:t>
            </w:r>
            <w:r>
              <w:rPr>
                <w:sz w:val="20"/>
                <w:szCs w:val="20"/>
              </w:rPr>
              <w:t>(las)</w:t>
            </w:r>
            <w:r w:rsidRPr="00F732D9">
              <w:rPr>
                <w:sz w:val="20"/>
                <w:szCs w:val="20"/>
              </w:rPr>
              <w:t xml:space="preserve"> PSC participantes en los entrenamientos especializados e iniciativas de dialogo han desarrollado 6 acciones conjuntas</w:t>
            </w:r>
            <w:r w:rsidRPr="009B2CCE">
              <w:rPr>
                <w:rStyle w:val="Refdenotaderodap"/>
                <w:sz w:val="20"/>
                <w:szCs w:val="20"/>
              </w:rPr>
              <w:footnoteReference w:id="1"/>
            </w:r>
            <w:r w:rsidRPr="00F732D9">
              <w:rPr>
                <w:sz w:val="20"/>
                <w:szCs w:val="20"/>
              </w:rPr>
              <w:t xml:space="preserve"> (2 acciones conjuntas por territorio) de incidencia pública y/o pedagogía cívica o democrática.</w:t>
            </w:r>
          </w:p>
          <w:p w14:paraId="0566D6B5" w14:textId="77777777" w:rsidR="00EC5F49" w:rsidRPr="00F732D9" w:rsidRDefault="00EC5F49" w:rsidP="00412929">
            <w:pPr>
              <w:pStyle w:val="PargrafodaLista"/>
              <w:ind w:left="720" w:firstLine="0"/>
              <w:jc w:val="both"/>
              <w:rPr>
                <w:sz w:val="20"/>
                <w:szCs w:val="20"/>
              </w:rPr>
            </w:pPr>
            <w:r w:rsidRPr="00F732D9">
              <w:rPr>
                <w:sz w:val="20"/>
                <w:szCs w:val="20"/>
              </w:rPr>
              <w:t xml:space="preserve"> </w:t>
            </w:r>
          </w:p>
        </w:tc>
      </w:tr>
      <w:tr w:rsidR="00EC5F49" w:rsidRPr="000D5AF4" w14:paraId="56F9C892" w14:textId="77777777" w:rsidTr="00412929">
        <w:trPr>
          <w:trHeight w:val="240"/>
        </w:trPr>
        <w:tc>
          <w:tcPr>
            <w:tcW w:w="1820" w:type="dxa"/>
            <w:shd w:val="clear" w:color="auto" w:fill="F4B083" w:themeFill="accent2" w:themeFillTint="99"/>
            <w:tcMar>
              <w:top w:w="100" w:type="dxa"/>
              <w:left w:w="100" w:type="dxa"/>
              <w:bottom w:w="100" w:type="dxa"/>
              <w:right w:w="100" w:type="dxa"/>
            </w:tcMar>
          </w:tcPr>
          <w:p w14:paraId="37504273" w14:textId="77777777" w:rsidR="00EC5F49" w:rsidRPr="009B2CCE" w:rsidRDefault="00EC5F49" w:rsidP="00412929">
            <w:pPr>
              <w:jc w:val="both"/>
              <w:rPr>
                <w:b/>
                <w:bCs/>
                <w:sz w:val="20"/>
                <w:szCs w:val="20"/>
              </w:rPr>
            </w:pPr>
            <w:r w:rsidRPr="009B2CCE">
              <w:rPr>
                <w:b/>
                <w:bCs/>
                <w:sz w:val="20"/>
                <w:szCs w:val="20"/>
              </w:rPr>
              <w:lastRenderedPageBreak/>
              <w:t xml:space="preserve">Objetivo Especifico 3 </w:t>
            </w:r>
          </w:p>
        </w:tc>
        <w:tc>
          <w:tcPr>
            <w:tcW w:w="7961" w:type="dxa"/>
            <w:shd w:val="clear" w:color="auto" w:fill="F4B083" w:themeFill="accent2" w:themeFillTint="99"/>
            <w:tcMar>
              <w:top w:w="100" w:type="dxa"/>
              <w:left w:w="100" w:type="dxa"/>
              <w:bottom w:w="100" w:type="dxa"/>
              <w:right w:w="100" w:type="dxa"/>
            </w:tcMar>
          </w:tcPr>
          <w:p w14:paraId="1D120295" w14:textId="77777777" w:rsidR="00EC5F49" w:rsidRPr="00374AF8" w:rsidRDefault="00EC5F49" w:rsidP="00412929">
            <w:pPr>
              <w:jc w:val="both"/>
              <w:rPr>
                <w:b/>
                <w:sz w:val="20"/>
                <w:szCs w:val="20"/>
              </w:rPr>
            </w:pPr>
            <w:r w:rsidRPr="00374AF8">
              <w:rPr>
                <w:b/>
                <w:sz w:val="20"/>
                <w:szCs w:val="20"/>
              </w:rPr>
              <w:t xml:space="preserve">Implementar escenarios de divulgación y concientización dirigidos a la ciudadanía sobre las afectaciones a los DDHH de líderes(as) PSC y las herramientas disponibles para prevención y mitigación, que permita que 15.000 usuarios únicos a nivel nacional accedan a información para mejorar la garantía de los DDHH. </w:t>
            </w:r>
          </w:p>
        </w:tc>
      </w:tr>
      <w:tr w:rsidR="00EC5F49" w:rsidRPr="000D5AF4" w14:paraId="4A1ACA1A" w14:textId="77777777" w:rsidTr="00412929">
        <w:trPr>
          <w:trHeight w:val="464"/>
        </w:trPr>
        <w:tc>
          <w:tcPr>
            <w:tcW w:w="1820" w:type="dxa"/>
            <w:shd w:val="clear" w:color="auto" w:fill="FBE4D5" w:themeFill="accent2" w:themeFillTint="33"/>
            <w:tcMar>
              <w:top w:w="100" w:type="dxa"/>
              <w:left w:w="100" w:type="dxa"/>
              <w:bottom w:w="100" w:type="dxa"/>
              <w:right w:w="100" w:type="dxa"/>
            </w:tcMar>
          </w:tcPr>
          <w:p w14:paraId="47907CF4" w14:textId="77777777" w:rsidR="00EC5F49" w:rsidRPr="009B2CCE" w:rsidRDefault="00EC5F49" w:rsidP="00412929">
            <w:pPr>
              <w:rPr>
                <w:b/>
                <w:bCs/>
                <w:sz w:val="20"/>
                <w:szCs w:val="20"/>
              </w:rPr>
            </w:pPr>
            <w:r>
              <w:rPr>
                <w:b/>
                <w:bCs/>
                <w:sz w:val="20"/>
                <w:szCs w:val="20"/>
              </w:rPr>
              <w:t>Actividad 3</w:t>
            </w:r>
          </w:p>
        </w:tc>
        <w:tc>
          <w:tcPr>
            <w:tcW w:w="7961" w:type="dxa"/>
            <w:shd w:val="clear" w:color="auto" w:fill="FBE4D5" w:themeFill="accent2" w:themeFillTint="33"/>
            <w:tcMar>
              <w:top w:w="100" w:type="dxa"/>
              <w:left w:w="100" w:type="dxa"/>
              <w:bottom w:w="100" w:type="dxa"/>
              <w:right w:w="100" w:type="dxa"/>
            </w:tcMar>
          </w:tcPr>
          <w:p w14:paraId="0D167668" w14:textId="77777777" w:rsidR="00EC5F49" w:rsidRDefault="00EC5F49" w:rsidP="00EC5F49">
            <w:pPr>
              <w:pStyle w:val="PargrafodaLista"/>
              <w:numPr>
                <w:ilvl w:val="0"/>
                <w:numId w:val="13"/>
              </w:numPr>
              <w:jc w:val="both"/>
              <w:rPr>
                <w:bCs/>
                <w:sz w:val="20"/>
                <w:szCs w:val="20"/>
              </w:rPr>
            </w:pPr>
            <w:r>
              <w:rPr>
                <w:bCs/>
                <w:sz w:val="20"/>
                <w:szCs w:val="20"/>
              </w:rPr>
              <w:t>Implementar una campaña con 1</w:t>
            </w:r>
            <w:r w:rsidRPr="00F732D9">
              <w:rPr>
                <w:bCs/>
                <w:sz w:val="20"/>
                <w:szCs w:val="20"/>
              </w:rPr>
              <w:t>32 piezas comunicativas y 21 menciones en medios de comunicación para aumentar el acceso a la información por parte de la ciudadanía sobre las afectaciones de los derechos humanos de líderes(as) PSC en los medios de comunicación y las redes sociales.</w:t>
            </w:r>
          </w:p>
          <w:p w14:paraId="31C93E7C" w14:textId="77777777" w:rsidR="00EC5F49" w:rsidRDefault="00EC5F49" w:rsidP="00412929">
            <w:pPr>
              <w:pStyle w:val="PargrafodaLista"/>
              <w:ind w:left="720" w:firstLine="0"/>
              <w:jc w:val="both"/>
              <w:rPr>
                <w:bCs/>
                <w:sz w:val="20"/>
                <w:szCs w:val="20"/>
              </w:rPr>
            </w:pPr>
          </w:p>
          <w:p w14:paraId="106EF890" w14:textId="77777777" w:rsidR="00EC5F49" w:rsidRDefault="00EC5F49" w:rsidP="00EC5F49">
            <w:pPr>
              <w:pStyle w:val="PargrafodaLista"/>
              <w:numPr>
                <w:ilvl w:val="0"/>
                <w:numId w:val="13"/>
              </w:numPr>
              <w:rPr>
                <w:bCs/>
                <w:sz w:val="20"/>
                <w:szCs w:val="20"/>
              </w:rPr>
            </w:pPr>
            <w:r w:rsidRPr="001B337E">
              <w:rPr>
                <w:bCs/>
                <w:sz w:val="20"/>
                <w:szCs w:val="20"/>
              </w:rPr>
              <w:t>Análisis de la información y desarrollo de investigaciones sobre discurso del odio y la intolerancia en redes sociales</w:t>
            </w:r>
            <w:r>
              <w:rPr>
                <w:bCs/>
                <w:sz w:val="20"/>
                <w:szCs w:val="20"/>
              </w:rPr>
              <w:t xml:space="preserve"> contra lideres(as) PSC. </w:t>
            </w:r>
          </w:p>
          <w:p w14:paraId="0C4253CE" w14:textId="77777777" w:rsidR="00EC5F49" w:rsidRPr="001B337E" w:rsidRDefault="00EC5F49" w:rsidP="00412929">
            <w:pPr>
              <w:pStyle w:val="PargrafodaLista"/>
              <w:rPr>
                <w:bCs/>
                <w:sz w:val="20"/>
                <w:szCs w:val="20"/>
              </w:rPr>
            </w:pPr>
          </w:p>
          <w:p w14:paraId="6795AEBF" w14:textId="77777777" w:rsidR="00EC5F49" w:rsidRPr="001B337E" w:rsidRDefault="00EC5F49" w:rsidP="00EC5F49">
            <w:pPr>
              <w:pStyle w:val="PargrafodaLista"/>
              <w:numPr>
                <w:ilvl w:val="0"/>
                <w:numId w:val="13"/>
              </w:numPr>
              <w:rPr>
                <w:bCs/>
                <w:sz w:val="20"/>
                <w:szCs w:val="20"/>
              </w:rPr>
            </w:pPr>
            <w:r>
              <w:rPr>
                <w:bCs/>
                <w:sz w:val="20"/>
                <w:szCs w:val="20"/>
              </w:rPr>
              <w:t>Difusión</w:t>
            </w:r>
            <w:r w:rsidRPr="000570ED">
              <w:rPr>
                <w:bCs/>
                <w:sz w:val="20"/>
                <w:szCs w:val="20"/>
              </w:rPr>
              <w:t xml:space="preserve"> de los logros y el impacto de la acción</w:t>
            </w:r>
            <w:r>
              <w:rPr>
                <w:bCs/>
                <w:sz w:val="20"/>
                <w:szCs w:val="20"/>
              </w:rPr>
              <w:t xml:space="preserve">. </w:t>
            </w:r>
          </w:p>
          <w:p w14:paraId="745DB5F7" w14:textId="77777777" w:rsidR="00EC5F49" w:rsidRPr="001B337E" w:rsidRDefault="00EC5F49" w:rsidP="00412929">
            <w:pPr>
              <w:jc w:val="both"/>
              <w:rPr>
                <w:bCs/>
                <w:sz w:val="20"/>
                <w:szCs w:val="20"/>
              </w:rPr>
            </w:pPr>
          </w:p>
        </w:tc>
      </w:tr>
      <w:tr w:rsidR="00EC5F49" w:rsidRPr="000D5AF4" w14:paraId="64E3C8D4" w14:textId="77777777" w:rsidTr="00412929">
        <w:trPr>
          <w:trHeight w:val="464"/>
        </w:trPr>
        <w:tc>
          <w:tcPr>
            <w:tcW w:w="1820" w:type="dxa"/>
            <w:shd w:val="clear" w:color="auto" w:fill="FBE4D5" w:themeFill="accent2" w:themeFillTint="33"/>
            <w:tcMar>
              <w:top w:w="100" w:type="dxa"/>
              <w:left w:w="100" w:type="dxa"/>
              <w:bottom w:w="100" w:type="dxa"/>
              <w:right w:w="100" w:type="dxa"/>
            </w:tcMar>
          </w:tcPr>
          <w:p w14:paraId="00C82D94" w14:textId="77777777" w:rsidR="00EC5F49" w:rsidRPr="009B2CCE" w:rsidRDefault="00EC5F49" w:rsidP="00412929">
            <w:pPr>
              <w:rPr>
                <w:b/>
                <w:bCs/>
                <w:sz w:val="20"/>
                <w:szCs w:val="20"/>
              </w:rPr>
            </w:pPr>
            <w:r w:rsidRPr="009B2CCE">
              <w:rPr>
                <w:b/>
                <w:bCs/>
                <w:sz w:val="20"/>
                <w:szCs w:val="20"/>
              </w:rPr>
              <w:t>Resultado 3</w:t>
            </w:r>
          </w:p>
        </w:tc>
        <w:tc>
          <w:tcPr>
            <w:tcW w:w="7961" w:type="dxa"/>
            <w:shd w:val="clear" w:color="auto" w:fill="FBE4D5" w:themeFill="accent2" w:themeFillTint="33"/>
            <w:tcMar>
              <w:top w:w="100" w:type="dxa"/>
              <w:left w:w="100" w:type="dxa"/>
              <w:bottom w:w="100" w:type="dxa"/>
              <w:right w:w="100" w:type="dxa"/>
            </w:tcMar>
          </w:tcPr>
          <w:p w14:paraId="1A8929FC" w14:textId="77777777" w:rsidR="00EC5F49" w:rsidRPr="00F732D9" w:rsidRDefault="00EC5F49" w:rsidP="00EC5F49">
            <w:pPr>
              <w:pStyle w:val="PargrafodaLista"/>
              <w:numPr>
                <w:ilvl w:val="0"/>
                <w:numId w:val="14"/>
              </w:numPr>
              <w:jc w:val="both"/>
              <w:rPr>
                <w:bCs/>
                <w:sz w:val="20"/>
                <w:szCs w:val="20"/>
              </w:rPr>
            </w:pPr>
            <w:r>
              <w:rPr>
                <w:sz w:val="20"/>
                <w:szCs w:val="20"/>
              </w:rPr>
              <w:t xml:space="preserve">Min. </w:t>
            </w:r>
            <w:r w:rsidRPr="00F732D9">
              <w:rPr>
                <w:sz w:val="20"/>
                <w:szCs w:val="20"/>
              </w:rPr>
              <w:t xml:space="preserve">15.000 usuarios únicos han accedido a través de diferentes canales a información producida por el proyecto sobre las afectaciones a los derechos humanos de líderes(as) PSC. </w:t>
            </w:r>
          </w:p>
          <w:p w14:paraId="1B1C6A43" w14:textId="77777777" w:rsidR="00EC5F49" w:rsidRPr="00F732D9" w:rsidRDefault="00EC5F49" w:rsidP="00412929">
            <w:pPr>
              <w:pStyle w:val="PargrafodaLista"/>
              <w:ind w:left="720" w:firstLine="0"/>
              <w:jc w:val="both"/>
              <w:rPr>
                <w:bCs/>
                <w:sz w:val="20"/>
                <w:szCs w:val="20"/>
              </w:rPr>
            </w:pPr>
          </w:p>
          <w:p w14:paraId="2C2556C8" w14:textId="77777777" w:rsidR="00EC5F49" w:rsidRPr="00F732D9" w:rsidRDefault="00EC5F49" w:rsidP="00EC5F49">
            <w:pPr>
              <w:pStyle w:val="PargrafodaLista"/>
              <w:numPr>
                <w:ilvl w:val="0"/>
                <w:numId w:val="14"/>
              </w:numPr>
              <w:jc w:val="both"/>
              <w:rPr>
                <w:bCs/>
                <w:sz w:val="20"/>
                <w:szCs w:val="20"/>
              </w:rPr>
            </w:pPr>
            <w:r>
              <w:rPr>
                <w:sz w:val="20"/>
                <w:szCs w:val="20"/>
              </w:rPr>
              <w:t>Min.</w:t>
            </w:r>
            <w:r w:rsidRPr="000570ED">
              <w:rPr>
                <w:sz w:val="20"/>
                <w:szCs w:val="20"/>
              </w:rPr>
              <w:t xml:space="preserve"> 15 medios de comunicación locales en los territorios priorizados mencionan la información producida por el proyecto sobre las afectaciones a los DDHH de los</w:t>
            </w:r>
            <w:r>
              <w:rPr>
                <w:sz w:val="20"/>
                <w:szCs w:val="20"/>
              </w:rPr>
              <w:t>(as)</w:t>
            </w:r>
            <w:r w:rsidRPr="000570ED">
              <w:rPr>
                <w:sz w:val="20"/>
                <w:szCs w:val="20"/>
              </w:rPr>
              <w:t xml:space="preserve"> líderes</w:t>
            </w:r>
            <w:r>
              <w:rPr>
                <w:sz w:val="20"/>
                <w:szCs w:val="20"/>
              </w:rPr>
              <w:t>(as)</w:t>
            </w:r>
            <w:r w:rsidRPr="000570ED">
              <w:rPr>
                <w:sz w:val="20"/>
                <w:szCs w:val="20"/>
              </w:rPr>
              <w:t xml:space="preserve"> PSC</w:t>
            </w:r>
            <w:r>
              <w:rPr>
                <w:sz w:val="20"/>
                <w:szCs w:val="20"/>
              </w:rPr>
              <w:t>.</w:t>
            </w:r>
          </w:p>
          <w:p w14:paraId="2F7F0EF6" w14:textId="77777777" w:rsidR="00EC5F49" w:rsidRPr="00F732D9" w:rsidRDefault="00EC5F49" w:rsidP="00412929">
            <w:pPr>
              <w:jc w:val="both"/>
              <w:rPr>
                <w:bCs/>
                <w:sz w:val="20"/>
                <w:szCs w:val="20"/>
              </w:rPr>
            </w:pPr>
          </w:p>
          <w:p w14:paraId="386DBC76" w14:textId="77777777" w:rsidR="00EC5F49" w:rsidRPr="00F732D9" w:rsidRDefault="00EC5F49" w:rsidP="00EC5F49">
            <w:pPr>
              <w:pStyle w:val="PargrafodaLista"/>
              <w:numPr>
                <w:ilvl w:val="0"/>
                <w:numId w:val="14"/>
              </w:numPr>
              <w:jc w:val="both"/>
              <w:rPr>
                <w:bCs/>
                <w:sz w:val="20"/>
                <w:szCs w:val="20"/>
              </w:rPr>
            </w:pPr>
            <w:r>
              <w:rPr>
                <w:sz w:val="20"/>
                <w:szCs w:val="20"/>
              </w:rPr>
              <w:t>Min.</w:t>
            </w:r>
            <w:r w:rsidRPr="000570ED">
              <w:rPr>
                <w:sz w:val="20"/>
                <w:szCs w:val="20"/>
              </w:rPr>
              <w:t xml:space="preserve"> 6 </w:t>
            </w:r>
            <w:r>
              <w:rPr>
                <w:sz w:val="20"/>
                <w:szCs w:val="20"/>
              </w:rPr>
              <w:t xml:space="preserve">medios de </w:t>
            </w:r>
            <w:r w:rsidRPr="000570ED">
              <w:rPr>
                <w:sz w:val="20"/>
                <w:szCs w:val="20"/>
              </w:rPr>
              <w:t>comunicación nacionales mencionan la información producida por el proyecto sobre las afectaciones a los DDHH de los líderes PSC</w:t>
            </w:r>
          </w:p>
        </w:tc>
      </w:tr>
    </w:tbl>
    <w:p w14:paraId="119C59F7" w14:textId="77777777" w:rsidR="00EC5F49" w:rsidRPr="000D5AF4" w:rsidRDefault="00EC5F49" w:rsidP="00EC5F49">
      <w:pPr>
        <w:pStyle w:val="Corpodetexto"/>
        <w:tabs>
          <w:tab w:val="left" w:pos="10490"/>
        </w:tabs>
        <w:ind w:right="-1"/>
        <w:jc w:val="both"/>
        <w:rPr>
          <w:b/>
          <w:bCs/>
          <w:sz w:val="22"/>
          <w:szCs w:val="22"/>
        </w:rPr>
      </w:pPr>
    </w:p>
    <w:p w14:paraId="36341041" w14:textId="799C3FEE" w:rsidR="00EC5F49" w:rsidRPr="000D5AF4" w:rsidRDefault="00EC5F49" w:rsidP="00EC5F49">
      <w:pPr>
        <w:pStyle w:val="Corpodetexto"/>
        <w:tabs>
          <w:tab w:val="left" w:pos="10490"/>
        </w:tabs>
        <w:ind w:right="-1"/>
        <w:jc w:val="both"/>
        <w:rPr>
          <w:b/>
          <w:bCs/>
          <w:sz w:val="22"/>
          <w:szCs w:val="22"/>
        </w:rPr>
      </w:pPr>
      <w:r w:rsidRPr="000D5AF4">
        <w:rPr>
          <w:b/>
          <w:bCs/>
          <w:sz w:val="22"/>
          <w:szCs w:val="22"/>
        </w:rPr>
        <w:t>Frente a la primera estrategia</w:t>
      </w:r>
      <w:r w:rsidR="002B26C3">
        <w:rPr>
          <w:b/>
          <w:bCs/>
          <w:sz w:val="22"/>
          <w:szCs w:val="22"/>
        </w:rPr>
        <w:t xml:space="preserve"> a cargo del equipo de la MOE,</w:t>
      </w:r>
      <w:r w:rsidRPr="000D5AF4">
        <w:rPr>
          <w:sz w:val="22"/>
          <w:szCs w:val="22"/>
        </w:rPr>
        <w:t xml:space="preserve"> la acción producirá insumos técnicos sobre la violencia contra líderes(as) PSC y desarrollará escenarios de incidencia y articulación para mejorar la capacidad del Estado en la prevención y mitigación de las afectaciones DDHH en contra de líderes(as) PSC a nivel nacional y en los departamentos priorizados. Estos insumos permitirán desarrollar diagnósticos, recomendaciones de política pública y alertas tempranas, los cuales serán discutidos con actores clave</w:t>
      </w:r>
      <w:r w:rsidR="002B26C3">
        <w:rPr>
          <w:sz w:val="22"/>
          <w:szCs w:val="22"/>
        </w:rPr>
        <w:t>s</w:t>
      </w:r>
      <w:r w:rsidRPr="000D5AF4">
        <w:rPr>
          <w:sz w:val="22"/>
          <w:szCs w:val="22"/>
        </w:rPr>
        <w:t xml:space="preserve">, y dirigidos a las autoridades competentes, a través de la apertura de espacios de articulación con y entre las instituciones del Estado. </w:t>
      </w:r>
      <w:r w:rsidRPr="000D5AF4">
        <w:rPr>
          <w:b/>
          <w:bCs/>
          <w:sz w:val="22"/>
          <w:szCs w:val="22"/>
        </w:rPr>
        <w:t xml:space="preserve">Así, se espera incorporar nueva información (datos y alertas tempranas) y metodologías para la toma de decisiones por parte de las instituciones del Estado (evidenciable en los documentos de política pública) y mejorar su articulación para prevenir o mitigar las afectaciones de violencia en contra líderes(as) (medido en los compromisos de los espacios de articulación). </w:t>
      </w:r>
    </w:p>
    <w:p w14:paraId="066057F2" w14:textId="77777777" w:rsidR="00EC5F49" w:rsidRPr="000D5AF4" w:rsidRDefault="00EC5F49" w:rsidP="00EC5F49">
      <w:pPr>
        <w:pStyle w:val="Corpodetexto"/>
        <w:tabs>
          <w:tab w:val="left" w:pos="10490"/>
        </w:tabs>
        <w:ind w:right="-1"/>
        <w:jc w:val="both"/>
        <w:rPr>
          <w:b/>
          <w:bCs/>
          <w:sz w:val="22"/>
          <w:szCs w:val="22"/>
        </w:rPr>
      </w:pPr>
    </w:p>
    <w:p w14:paraId="391A9995" w14:textId="6AFA2AE4" w:rsidR="00EC5F49" w:rsidRPr="000D5AF4" w:rsidRDefault="00EC5F49" w:rsidP="00EC5F49">
      <w:pPr>
        <w:pStyle w:val="Corpodetexto"/>
        <w:tabs>
          <w:tab w:val="left" w:pos="10490"/>
        </w:tabs>
        <w:ind w:right="-1"/>
        <w:jc w:val="both"/>
        <w:rPr>
          <w:sz w:val="22"/>
          <w:szCs w:val="22"/>
        </w:rPr>
      </w:pPr>
      <w:r w:rsidRPr="000D5AF4">
        <w:rPr>
          <w:b/>
          <w:bCs/>
          <w:sz w:val="22"/>
          <w:szCs w:val="22"/>
        </w:rPr>
        <w:t>Frente a la segunda estrategia</w:t>
      </w:r>
      <w:r w:rsidR="007A4B3E">
        <w:rPr>
          <w:b/>
          <w:bCs/>
          <w:sz w:val="22"/>
          <w:szCs w:val="22"/>
        </w:rPr>
        <w:t>,</w:t>
      </w:r>
      <w:r w:rsidR="002B26C3">
        <w:rPr>
          <w:b/>
          <w:bCs/>
          <w:sz w:val="22"/>
          <w:szCs w:val="22"/>
        </w:rPr>
        <w:t xml:space="preserve"> a cargo del equipo de NIMD</w:t>
      </w:r>
      <w:r w:rsidRPr="000D5AF4">
        <w:rPr>
          <w:b/>
          <w:bCs/>
          <w:sz w:val="22"/>
          <w:szCs w:val="22"/>
        </w:rPr>
        <w:t xml:space="preserve">, la acción busca dos realizaciones: en primer lugar, mejorar las capacidades que tienen 260 líderes PSC en los tres territorios priorizados para promover iniciativas de diálogo que promuevan una cultura política democrática no violenta. </w:t>
      </w:r>
      <w:r w:rsidRPr="000D5AF4">
        <w:rPr>
          <w:sz w:val="22"/>
          <w:szCs w:val="22"/>
        </w:rPr>
        <w:t xml:space="preserve">Para esto se implementará un programa de entrenamiento especializado para desarrollar y aumentar los conocimientos y habilidades de 160 líderes PSC de los territorios priorizados para impulsar diálogos multiactor y multipartidarios en los departamentos priorizados. </w:t>
      </w:r>
      <w:r w:rsidRPr="000D5AF4">
        <w:rPr>
          <w:b/>
          <w:bCs/>
          <w:sz w:val="22"/>
          <w:szCs w:val="22"/>
        </w:rPr>
        <w:t>En segundo lugar, se pondrán en marchas 3 iniciativas de diálogo (1 por territorio), con participación de 100 líderes(as) PSC, funcionarios públicos de los niveles sub-nacionales y descentralizado y medios de comunicación, para mejorar la confianza entre actores políticos y sociales y disminuir los factores locales de estigmatización y polarización que incentivan valores y prácticas violentas en el ejercicio político</w:t>
      </w:r>
      <w:r w:rsidRPr="000D5AF4">
        <w:rPr>
          <w:sz w:val="22"/>
          <w:szCs w:val="22"/>
        </w:rPr>
        <w:t xml:space="preserve">. </w:t>
      </w:r>
    </w:p>
    <w:p w14:paraId="4C82CB96" w14:textId="77777777" w:rsidR="00EC5F49" w:rsidRPr="000D5AF4" w:rsidRDefault="00EC5F49" w:rsidP="00EC5F49">
      <w:pPr>
        <w:pStyle w:val="Corpodetexto"/>
        <w:tabs>
          <w:tab w:val="left" w:pos="10490"/>
        </w:tabs>
        <w:ind w:right="-1"/>
        <w:jc w:val="both"/>
        <w:rPr>
          <w:sz w:val="22"/>
          <w:szCs w:val="22"/>
        </w:rPr>
      </w:pPr>
    </w:p>
    <w:p w14:paraId="50C906E4" w14:textId="1A4C5F79" w:rsidR="00EC5F49" w:rsidRPr="000D5AF4" w:rsidRDefault="00EC5F49" w:rsidP="00EC5F49">
      <w:pPr>
        <w:pStyle w:val="Corpodetexto"/>
        <w:tabs>
          <w:tab w:val="left" w:pos="10490"/>
        </w:tabs>
        <w:ind w:right="-1"/>
        <w:jc w:val="both"/>
        <w:rPr>
          <w:sz w:val="22"/>
          <w:szCs w:val="22"/>
        </w:rPr>
      </w:pPr>
      <w:r w:rsidRPr="000D5AF4">
        <w:rPr>
          <w:b/>
          <w:bCs/>
          <w:sz w:val="22"/>
          <w:szCs w:val="22"/>
        </w:rPr>
        <w:t>En relación a la tercera estrategia</w:t>
      </w:r>
      <w:r w:rsidR="007A4B3E">
        <w:rPr>
          <w:b/>
          <w:bCs/>
          <w:sz w:val="22"/>
          <w:szCs w:val="22"/>
        </w:rPr>
        <w:t>,</w:t>
      </w:r>
      <w:r w:rsidR="002B26C3">
        <w:rPr>
          <w:b/>
          <w:bCs/>
          <w:sz w:val="22"/>
          <w:szCs w:val="22"/>
        </w:rPr>
        <w:t xml:space="preserve"> a cargo del equipo de NIMD</w:t>
      </w:r>
      <w:r w:rsidRPr="000D5AF4">
        <w:rPr>
          <w:b/>
          <w:bCs/>
          <w:sz w:val="22"/>
          <w:szCs w:val="22"/>
        </w:rPr>
        <w:t>, la acción busca incrementar el conocimiento de la ciudadanía (15.000 usuarios únicos) sobre las afectaciones de los DDHH de líderes(as) PSC (R3)</w:t>
      </w:r>
      <w:r w:rsidRPr="000D5AF4">
        <w:rPr>
          <w:sz w:val="22"/>
          <w:szCs w:val="22"/>
        </w:rPr>
        <w:t xml:space="preserve">, a través del desarrollo de una campaña de comunicaciones para redes sociales de alcance nacional sobre las causas, manifestaciones y consecuencias de la violencia política y social, la puesta en marcha de escenarios de divulgación de los productos de información y conocimiento desarrollados por la acción, la producción de análisis de los discursos de odio e </w:t>
      </w:r>
      <w:r w:rsidRPr="000D5AF4">
        <w:rPr>
          <w:sz w:val="22"/>
          <w:szCs w:val="22"/>
        </w:rPr>
        <w:lastRenderedPageBreak/>
        <w:t xml:space="preserve">intolerancia y la desinformación en redes sociales que redundan en la polarización y estigmatización de los líderes(as) PSC. A partir de lo anterior se espera aumentar y mejorar el cubrimiento de los medios de comunicación regionales y nacionales de las afectaciones de los DDHH de líderes(as) PSC (medido en piezas de comunicación), y el acceso a dicha información por parte de la ciudadanía (medido en usuarios de consulta). </w:t>
      </w:r>
    </w:p>
    <w:p w14:paraId="4B1A4B05" w14:textId="77777777" w:rsidR="00EC5F49" w:rsidRPr="000D5AF4" w:rsidRDefault="00EC5F49" w:rsidP="00EC5F49">
      <w:pPr>
        <w:rPr>
          <w:b/>
        </w:rPr>
      </w:pPr>
    </w:p>
    <w:p w14:paraId="4ABCD1C3" w14:textId="13EA15DC" w:rsidR="00EC5F49" w:rsidRPr="001A67EF" w:rsidRDefault="001A67EF" w:rsidP="001A67EF">
      <w:pPr>
        <w:rPr>
          <w:b/>
        </w:rPr>
      </w:pPr>
      <w:r>
        <w:rPr>
          <w:b/>
        </w:rPr>
        <w:t>3.</w:t>
      </w:r>
      <w:r w:rsidRPr="001A67EF">
        <w:rPr>
          <w:b/>
        </w:rPr>
        <w:t xml:space="preserve">OBJETIVO GENERAL </w:t>
      </w:r>
      <w:r>
        <w:rPr>
          <w:b/>
        </w:rPr>
        <w:t>DEL CONVENIO</w:t>
      </w:r>
    </w:p>
    <w:p w14:paraId="48C8029A" w14:textId="77777777" w:rsidR="00EC5F49" w:rsidRPr="000D5AF4" w:rsidRDefault="00EC5F49" w:rsidP="00EC5F49">
      <w:pPr>
        <w:rPr>
          <w:b/>
        </w:rPr>
      </w:pPr>
    </w:p>
    <w:p w14:paraId="28BE4BCE" w14:textId="064090CF" w:rsidR="00DC3646" w:rsidRDefault="001A67EF" w:rsidP="00DC3646">
      <w:pPr>
        <w:jc w:val="both"/>
      </w:pPr>
      <w:r>
        <w:t>El convenio</w:t>
      </w:r>
      <w:r w:rsidR="007A4B3E">
        <w:t xml:space="preserve"> </w:t>
      </w:r>
      <w:r w:rsidR="00EC5F49">
        <w:t xml:space="preserve">consiste en </w:t>
      </w:r>
      <w:r w:rsidR="00F421E6">
        <w:t>apoyar las actividades del equipo PLDI compuesta por profesionales de la MOE y NIMD en los departamentos de Córdoba, La Guajira y C</w:t>
      </w:r>
      <w:r w:rsidR="004507E5">
        <w:t>e</w:t>
      </w:r>
      <w:r w:rsidR="00F421E6">
        <w:t xml:space="preserve">sar. Las actividades incluyen apoyo y asesoría en el proceso de investigación y de incidencia política en los territorios, apoyo logístico en la implementación de </w:t>
      </w:r>
      <w:r w:rsidR="008F178E">
        <w:t xml:space="preserve">la </w:t>
      </w:r>
      <w:r w:rsidR="008F178E" w:rsidRPr="00FD01EF">
        <w:t>Escuela de Diálogo, Innovación y Liderazgo</w:t>
      </w:r>
      <w:r w:rsidR="008F178E">
        <w:t xml:space="preserve"> </w:t>
      </w:r>
      <w:r w:rsidR="009C1DE7">
        <w:t xml:space="preserve">y </w:t>
      </w:r>
      <w:r w:rsidR="00F421E6">
        <w:t xml:space="preserve">apoyo en la difusión y comunicación del proyecto y afectaciones a los lideres PSC en los departamentos priorizados. </w:t>
      </w:r>
    </w:p>
    <w:p w14:paraId="65D30885" w14:textId="77777777" w:rsidR="00DC3646" w:rsidRDefault="00DC3646" w:rsidP="00DC3646">
      <w:pPr>
        <w:jc w:val="both"/>
      </w:pPr>
    </w:p>
    <w:p w14:paraId="182A69F2" w14:textId="40FC48DC" w:rsidR="00DC3646" w:rsidRDefault="00DC3646" w:rsidP="00DC3646">
      <w:pPr>
        <w:jc w:val="both"/>
        <w:rPr>
          <w:b/>
        </w:rPr>
      </w:pPr>
      <w:r>
        <w:t>4.</w:t>
      </w:r>
      <w:r w:rsidRPr="00DC3646">
        <w:rPr>
          <w:b/>
        </w:rPr>
        <w:t xml:space="preserve">PERFIL DE LA ORGANIZACION DE LA SOCIEDAD CIVIL </w:t>
      </w:r>
    </w:p>
    <w:p w14:paraId="2983EE26" w14:textId="77777777" w:rsidR="00484CF8" w:rsidRPr="00DC3646" w:rsidRDefault="00484CF8" w:rsidP="00DC3646">
      <w:pPr>
        <w:jc w:val="both"/>
      </w:pPr>
    </w:p>
    <w:p w14:paraId="6352181D" w14:textId="7AEF1FCB" w:rsidR="00DC3646" w:rsidRPr="00DC3646" w:rsidRDefault="00EA075A" w:rsidP="00DC3646">
      <w:pPr>
        <w:spacing w:after="200"/>
        <w:jc w:val="both"/>
        <w:rPr>
          <w:rFonts w:eastAsia="Times New Roman"/>
          <w:color w:val="000000"/>
          <w:lang w:eastAsia="pt-BR" w:bidi="ar-SA"/>
        </w:rPr>
      </w:pPr>
      <w:r>
        <w:t xml:space="preserve">Para la realización del proyecto, se busca </w:t>
      </w:r>
      <w:r w:rsidR="00DC3646" w:rsidRPr="002B26C3">
        <w:t>una organización de sociedad civil con al menos cinco (5) años de experiencia en promoción de derechos</w:t>
      </w:r>
      <w:r w:rsidR="00DC3646">
        <w:t xml:space="preserve"> y/o</w:t>
      </w:r>
      <w:r w:rsidR="00DC3646" w:rsidRPr="002B26C3">
        <w:t xml:space="preserve"> políticas públicas y</w:t>
      </w:r>
      <w:r w:rsidR="00DC3646">
        <w:t>/o</w:t>
      </w:r>
      <w:r w:rsidR="00DC3646" w:rsidRPr="002B26C3">
        <w:t xml:space="preserve"> democracia en </w:t>
      </w:r>
      <w:r>
        <w:t xml:space="preserve">uno de los </w:t>
      </w:r>
      <w:r w:rsidR="00DC3646" w:rsidRPr="002B26C3">
        <w:t>departamento</w:t>
      </w:r>
      <w:r>
        <w:t>s priorizados en la acción: Córdoba, La Guajira y C</w:t>
      </w:r>
      <w:r w:rsidR="004507E5">
        <w:t>e</w:t>
      </w:r>
      <w:r>
        <w:t xml:space="preserve">sar. </w:t>
      </w:r>
      <w:r w:rsidR="00041350">
        <w:t xml:space="preserve"> </w:t>
      </w:r>
    </w:p>
    <w:p w14:paraId="6CC1FB02" w14:textId="433E6102" w:rsidR="00DC3646" w:rsidRPr="00DC3646" w:rsidRDefault="00EC5F49" w:rsidP="00DC3646">
      <w:pPr>
        <w:rPr>
          <w:b/>
        </w:rPr>
      </w:pPr>
      <w:r w:rsidRPr="00DC3646">
        <w:rPr>
          <w:b/>
        </w:rPr>
        <w:t xml:space="preserve"> </w:t>
      </w:r>
    </w:p>
    <w:p w14:paraId="22BBDD25" w14:textId="4AF69BF2" w:rsidR="00EC5F49" w:rsidRPr="00DC3646" w:rsidRDefault="00DC3646" w:rsidP="00DC3646">
      <w:pPr>
        <w:rPr>
          <w:b/>
        </w:rPr>
      </w:pPr>
      <w:r>
        <w:rPr>
          <w:b/>
        </w:rPr>
        <w:t>5.</w:t>
      </w:r>
      <w:r w:rsidRPr="00DC3646">
        <w:rPr>
          <w:b/>
        </w:rPr>
        <w:t>OBLIGACIONES Y</w:t>
      </w:r>
      <w:r w:rsidR="002B26C3" w:rsidRPr="00DC3646">
        <w:rPr>
          <w:b/>
        </w:rPr>
        <w:t xml:space="preserve"> PRODUCTOS ESPECIFICOS</w:t>
      </w:r>
      <w:r w:rsidR="00EC5F49" w:rsidRPr="00DC3646">
        <w:rPr>
          <w:b/>
        </w:rPr>
        <w:t xml:space="preserve"> </w:t>
      </w:r>
    </w:p>
    <w:p w14:paraId="33A41775" w14:textId="3EDC3959" w:rsidR="006740B3" w:rsidRPr="00484CF8" w:rsidRDefault="006740B3" w:rsidP="00EC5F49">
      <w:pPr>
        <w:rPr>
          <w:b/>
          <w:u w:val="single"/>
        </w:rPr>
      </w:pPr>
    </w:p>
    <w:p w14:paraId="2190DCA2" w14:textId="18D0EE25" w:rsidR="0012285F" w:rsidRPr="00484CF8" w:rsidRDefault="002B26C3" w:rsidP="00EC5F49">
      <w:pPr>
        <w:rPr>
          <w:b/>
          <w:u w:val="single"/>
        </w:rPr>
      </w:pPr>
      <w:r w:rsidRPr="00484CF8">
        <w:rPr>
          <w:b/>
          <w:u w:val="single"/>
        </w:rPr>
        <w:t>R1</w:t>
      </w:r>
      <w:r w:rsidR="00484CF8" w:rsidRPr="00484CF8">
        <w:rPr>
          <w:b/>
          <w:u w:val="single"/>
        </w:rPr>
        <w:t>.</w:t>
      </w:r>
      <w:r w:rsidR="0012285F" w:rsidRPr="00484CF8">
        <w:rPr>
          <w:b/>
          <w:u w:val="single"/>
        </w:rPr>
        <w:t xml:space="preserve"> </w:t>
      </w:r>
      <w:r w:rsidR="00484CF8" w:rsidRPr="00484CF8">
        <w:rPr>
          <w:b/>
          <w:u w:val="single"/>
        </w:rPr>
        <w:t xml:space="preserve">Análisis, Diagnóstico y </w:t>
      </w:r>
      <w:r w:rsidR="00727F3F">
        <w:rPr>
          <w:b/>
          <w:u w:val="single"/>
        </w:rPr>
        <w:t xml:space="preserve">Incidencia </w:t>
      </w:r>
      <w:r w:rsidR="008F178E">
        <w:rPr>
          <w:b/>
          <w:u w:val="single"/>
        </w:rPr>
        <w:t>Política</w:t>
      </w:r>
      <w:r w:rsidR="00484CF8" w:rsidRPr="00484CF8">
        <w:rPr>
          <w:b/>
          <w:u w:val="single"/>
        </w:rPr>
        <w:t xml:space="preserve"> </w:t>
      </w:r>
      <w:r w:rsidR="0012285F" w:rsidRPr="00484CF8">
        <w:rPr>
          <w:b/>
          <w:u w:val="single"/>
        </w:rPr>
        <w:t xml:space="preserve"> </w:t>
      </w:r>
    </w:p>
    <w:p w14:paraId="541CBC24" w14:textId="6D6A8D3D" w:rsidR="0012285F" w:rsidRPr="00FD01EF" w:rsidRDefault="0012285F" w:rsidP="00EC5F49">
      <w:pPr>
        <w:rPr>
          <w:b/>
          <w:u w:val="single"/>
        </w:rPr>
      </w:pPr>
    </w:p>
    <w:p w14:paraId="07C39D17" w14:textId="28EF274C" w:rsidR="00727F3F" w:rsidRDefault="002B26C3" w:rsidP="00F94243">
      <w:pPr>
        <w:pStyle w:val="PargrafodaLista"/>
        <w:numPr>
          <w:ilvl w:val="0"/>
          <w:numId w:val="22"/>
        </w:numPr>
        <w:jc w:val="both"/>
        <w:rPr>
          <w:bCs/>
        </w:rPr>
      </w:pPr>
      <w:r w:rsidRPr="00727F3F">
        <w:rPr>
          <w:bCs/>
        </w:rPr>
        <w:t xml:space="preserve">Apoyar el equipo de la MOE en el análisis y recolección de datos sobre la violencia contra lideres PSC y la situación de la seguridad en el departamento. La información producida </w:t>
      </w:r>
      <w:r w:rsidR="00B81DED" w:rsidRPr="00727F3F">
        <w:rPr>
          <w:bCs/>
        </w:rPr>
        <w:t>será entregada por medio</w:t>
      </w:r>
      <w:r w:rsidR="00517453" w:rsidRPr="00727F3F">
        <w:rPr>
          <w:bCs/>
        </w:rPr>
        <w:t xml:space="preserve"> de</w:t>
      </w:r>
      <w:r w:rsidR="00B81DED" w:rsidRPr="00727F3F">
        <w:rPr>
          <w:bCs/>
        </w:rPr>
        <w:t xml:space="preserve"> </w:t>
      </w:r>
      <w:r w:rsidRPr="00727F3F">
        <w:rPr>
          <w:bCs/>
        </w:rPr>
        <w:t>informe</w:t>
      </w:r>
      <w:r w:rsidR="00B81DED" w:rsidRPr="00727F3F">
        <w:rPr>
          <w:bCs/>
        </w:rPr>
        <w:t>s bimensuales</w:t>
      </w:r>
      <w:r w:rsidRPr="00727F3F">
        <w:rPr>
          <w:bCs/>
        </w:rPr>
        <w:t xml:space="preserve"> al </w:t>
      </w:r>
      <w:r w:rsidRPr="00727F3F">
        <w:rPr>
          <w:b/>
        </w:rPr>
        <w:t>Oficial de Investigación</w:t>
      </w:r>
      <w:r w:rsidRPr="00727F3F">
        <w:rPr>
          <w:bCs/>
        </w:rPr>
        <w:t xml:space="preserve"> </w:t>
      </w:r>
      <w:r w:rsidR="00727F3F" w:rsidRPr="00727F3F">
        <w:rPr>
          <w:bCs/>
        </w:rPr>
        <w:t xml:space="preserve">y </w:t>
      </w:r>
      <w:r w:rsidR="00727F3F" w:rsidRPr="00727F3F">
        <w:rPr>
          <w:b/>
        </w:rPr>
        <w:t>Asesora Política</w:t>
      </w:r>
      <w:r w:rsidR="00727F3F" w:rsidRPr="00727F3F">
        <w:rPr>
          <w:bCs/>
        </w:rPr>
        <w:t xml:space="preserve"> </w:t>
      </w:r>
      <w:r w:rsidR="00FD01EF" w:rsidRPr="00727F3F">
        <w:rPr>
          <w:bCs/>
        </w:rPr>
        <w:t>del proyecto</w:t>
      </w:r>
      <w:r w:rsidR="00B81DED" w:rsidRPr="00727F3F">
        <w:rPr>
          <w:bCs/>
        </w:rPr>
        <w:t xml:space="preserve"> y</w:t>
      </w:r>
      <w:r w:rsidRPr="00727F3F">
        <w:rPr>
          <w:bCs/>
        </w:rPr>
        <w:t xml:space="preserve">  deberá dar cuenta de: a) las agresiones contra lideres PSC; b) la presencia de grupos armados ilegales y articulación económica en el territorio; c) descripción de presencia de economías ilegales (cultivos ilícitos, cadenas de narcotráfico, contrabando, etc.); d) relaciones entre la presencia de grupos armados ilegales con la violencia contra lideres PSC; y e) recomendaciones frente a la situación de la violencia. </w:t>
      </w:r>
      <w:r w:rsidR="00727F3F">
        <w:rPr>
          <w:bCs/>
        </w:rPr>
        <w:t xml:space="preserve">El formato de informe bimensual será presentado de manera </w:t>
      </w:r>
      <w:r w:rsidR="008F178E">
        <w:rPr>
          <w:bCs/>
        </w:rPr>
        <w:t>previa</w:t>
      </w:r>
      <w:r w:rsidR="00727F3F">
        <w:rPr>
          <w:bCs/>
        </w:rPr>
        <w:t xml:space="preserve"> por el Oficial de Investigación. </w:t>
      </w:r>
    </w:p>
    <w:p w14:paraId="30BA78C1" w14:textId="77777777" w:rsidR="00727F3F" w:rsidRPr="008F178E" w:rsidRDefault="00727F3F" w:rsidP="008F178E">
      <w:pPr>
        <w:jc w:val="both"/>
        <w:rPr>
          <w:bCs/>
        </w:rPr>
      </w:pPr>
    </w:p>
    <w:p w14:paraId="7DC1E2EC" w14:textId="47F7EB8B" w:rsidR="002B26C3" w:rsidRPr="00FD01EF" w:rsidRDefault="002B26C3" w:rsidP="0012285F">
      <w:pPr>
        <w:pStyle w:val="PargrafodaLista"/>
        <w:numPr>
          <w:ilvl w:val="0"/>
          <w:numId w:val="22"/>
        </w:numPr>
        <w:jc w:val="both"/>
        <w:rPr>
          <w:bCs/>
        </w:rPr>
      </w:pPr>
      <w:r w:rsidRPr="00FD01EF">
        <w:rPr>
          <w:bCs/>
        </w:rPr>
        <w:t xml:space="preserve">Apoyar el equipo de la MOE en la realización de reuniones mensuales de articulaciones en el departamento (de manera presencial y/o virtual) </w:t>
      </w:r>
      <w:r w:rsidR="00517453">
        <w:rPr>
          <w:bCs/>
        </w:rPr>
        <w:t xml:space="preserve">de acuerdo con el cronograma acordado con </w:t>
      </w:r>
      <w:r w:rsidR="00517453" w:rsidRPr="00517453">
        <w:rPr>
          <w:b/>
        </w:rPr>
        <w:t>el Oficial de Investigación</w:t>
      </w:r>
      <w:r w:rsidR="00517453">
        <w:rPr>
          <w:bCs/>
        </w:rPr>
        <w:t xml:space="preserve"> </w:t>
      </w:r>
      <w:r w:rsidR="00727F3F">
        <w:rPr>
          <w:bCs/>
        </w:rPr>
        <w:t xml:space="preserve">y </w:t>
      </w:r>
      <w:r w:rsidR="00727F3F" w:rsidRPr="00727F3F">
        <w:rPr>
          <w:b/>
        </w:rPr>
        <w:t>Asesora Política</w:t>
      </w:r>
      <w:r w:rsidR="00727F3F">
        <w:rPr>
          <w:bCs/>
        </w:rPr>
        <w:t xml:space="preserve"> del proyecto </w:t>
      </w:r>
      <w:r w:rsidRPr="00FD01EF">
        <w:rPr>
          <w:bCs/>
        </w:rPr>
        <w:t xml:space="preserve">con el fin de crear escenarios de incidencia ante autoridades municipales, departamentales o de nivel central, entregar informaciones a las autoridades y generar alertas y recomendaciones por partes de las mismas. </w:t>
      </w:r>
    </w:p>
    <w:p w14:paraId="30F5772B" w14:textId="110D5AEC" w:rsidR="002B26C3" w:rsidRPr="00FD01EF" w:rsidRDefault="002B26C3" w:rsidP="002B26C3">
      <w:pPr>
        <w:jc w:val="both"/>
        <w:rPr>
          <w:bCs/>
        </w:rPr>
      </w:pPr>
    </w:p>
    <w:p w14:paraId="123F0CF9" w14:textId="3FC2DD6E" w:rsidR="00FF1BD2" w:rsidRPr="00517453" w:rsidRDefault="00484CF8" w:rsidP="00517453">
      <w:pPr>
        <w:jc w:val="both"/>
        <w:rPr>
          <w:b/>
        </w:rPr>
      </w:pPr>
      <w:r>
        <w:rPr>
          <w:b/>
        </w:rPr>
        <w:t xml:space="preserve">R1. </w:t>
      </w:r>
      <w:r w:rsidR="002B26C3" w:rsidRPr="00517453">
        <w:rPr>
          <w:b/>
        </w:rPr>
        <w:t>Productos</w:t>
      </w:r>
      <w:r w:rsidR="00D2350F">
        <w:rPr>
          <w:b/>
        </w:rPr>
        <w:t xml:space="preserve"> específicos</w:t>
      </w:r>
      <w:r w:rsidR="002B26C3" w:rsidRPr="00517453">
        <w:rPr>
          <w:b/>
        </w:rPr>
        <w:t xml:space="preserve">: </w:t>
      </w:r>
    </w:p>
    <w:p w14:paraId="210CBF77" w14:textId="1EC4EC09" w:rsidR="00484CF8" w:rsidRPr="00484CF8" w:rsidRDefault="00484CF8" w:rsidP="00484CF8">
      <w:pPr>
        <w:pStyle w:val="PargrafodaLista"/>
        <w:numPr>
          <w:ilvl w:val="0"/>
          <w:numId w:val="29"/>
        </w:numPr>
        <w:jc w:val="both"/>
        <w:rPr>
          <w:bCs/>
        </w:rPr>
      </w:pPr>
      <w:r w:rsidRPr="00484CF8">
        <w:rPr>
          <w:bCs/>
        </w:rPr>
        <w:t>6 Informes bimensuales sobre violencia contra lideres PSC en el departamento</w:t>
      </w:r>
      <w:r w:rsidR="00727F3F">
        <w:rPr>
          <w:bCs/>
        </w:rPr>
        <w:t>;</w:t>
      </w:r>
    </w:p>
    <w:p w14:paraId="21EBF93C" w14:textId="31B5A878" w:rsidR="00517453" w:rsidRPr="00484CF8" w:rsidRDefault="002B26C3" w:rsidP="00517453">
      <w:pPr>
        <w:pStyle w:val="PargrafodaLista"/>
        <w:numPr>
          <w:ilvl w:val="0"/>
          <w:numId w:val="29"/>
        </w:numPr>
        <w:jc w:val="both"/>
        <w:rPr>
          <w:bCs/>
        </w:rPr>
      </w:pPr>
      <w:r w:rsidRPr="00484CF8">
        <w:rPr>
          <w:bCs/>
        </w:rPr>
        <w:t xml:space="preserve">Listado de asistencia de participantes de al menos 10 reuniones de articulación </w:t>
      </w:r>
      <w:r w:rsidR="00FF1BD2" w:rsidRPr="00484CF8">
        <w:rPr>
          <w:bCs/>
        </w:rPr>
        <w:t>en el departamento;</w:t>
      </w:r>
    </w:p>
    <w:p w14:paraId="0D06D737" w14:textId="22C2AD76" w:rsidR="002B26C3" w:rsidRPr="00484CF8" w:rsidRDefault="00517453" w:rsidP="00517453">
      <w:pPr>
        <w:pStyle w:val="PargrafodaLista"/>
        <w:numPr>
          <w:ilvl w:val="0"/>
          <w:numId w:val="29"/>
        </w:numPr>
        <w:jc w:val="both"/>
        <w:rPr>
          <w:bCs/>
        </w:rPr>
      </w:pPr>
      <w:r w:rsidRPr="00484CF8">
        <w:rPr>
          <w:bCs/>
        </w:rPr>
        <w:t xml:space="preserve">Relatoría </w:t>
      </w:r>
      <w:r w:rsidR="002B26C3" w:rsidRPr="00484CF8">
        <w:rPr>
          <w:bCs/>
        </w:rPr>
        <w:t>de las reuniones realizadas con los puntos y compromisos adquiridos por las organizaciones y autoridades presentes</w:t>
      </w:r>
      <w:r w:rsidR="00FF1BD2" w:rsidRPr="00484CF8">
        <w:rPr>
          <w:bCs/>
        </w:rPr>
        <w:t xml:space="preserve"> en las reuniones</w:t>
      </w:r>
      <w:r w:rsidRPr="00484CF8">
        <w:rPr>
          <w:bCs/>
        </w:rPr>
        <w:t xml:space="preserve"> de articulación</w:t>
      </w:r>
      <w:r w:rsidR="00727F3F">
        <w:rPr>
          <w:bCs/>
        </w:rPr>
        <w:t>.</w:t>
      </w:r>
    </w:p>
    <w:p w14:paraId="4865D797" w14:textId="2EA172EB" w:rsidR="002B26C3" w:rsidRDefault="002B26C3" w:rsidP="00727F3F">
      <w:pPr>
        <w:jc w:val="both"/>
        <w:rPr>
          <w:bCs/>
        </w:rPr>
      </w:pPr>
    </w:p>
    <w:p w14:paraId="75322F82" w14:textId="5B6DDEE4" w:rsidR="00727F3F" w:rsidRPr="009E101B" w:rsidRDefault="00727F3F" w:rsidP="00727F3F">
      <w:pPr>
        <w:spacing w:line="276" w:lineRule="auto"/>
        <w:jc w:val="both"/>
        <w:rPr>
          <w:b/>
        </w:rPr>
      </w:pPr>
      <w:r>
        <w:rPr>
          <w:b/>
        </w:rPr>
        <w:t>Los</w:t>
      </w:r>
      <w:r w:rsidRPr="009E101B">
        <w:rPr>
          <w:b/>
        </w:rPr>
        <w:t xml:space="preserve"> costos asociados a la implementación de </w:t>
      </w:r>
      <w:r>
        <w:rPr>
          <w:b/>
        </w:rPr>
        <w:t xml:space="preserve">reuniones o eventos </w:t>
      </w:r>
      <w:r w:rsidRPr="009E101B">
        <w:rPr>
          <w:b/>
        </w:rPr>
        <w:t>organizados en el marco del R</w:t>
      </w:r>
      <w:r>
        <w:rPr>
          <w:b/>
        </w:rPr>
        <w:t>1</w:t>
      </w:r>
      <w:r w:rsidRPr="009E101B">
        <w:rPr>
          <w:b/>
        </w:rPr>
        <w:t xml:space="preserve"> estarán a cargo de</w:t>
      </w:r>
      <w:r>
        <w:rPr>
          <w:b/>
        </w:rPr>
        <w:t xml:space="preserve"> la MOE. </w:t>
      </w:r>
    </w:p>
    <w:p w14:paraId="1C500771" w14:textId="6C742AAE" w:rsidR="0012285F" w:rsidRDefault="0012285F" w:rsidP="00727F3F">
      <w:pPr>
        <w:jc w:val="both"/>
        <w:rPr>
          <w:bCs/>
        </w:rPr>
      </w:pPr>
    </w:p>
    <w:p w14:paraId="3F964574" w14:textId="02F350E1" w:rsidR="000F6578" w:rsidRDefault="000F6578" w:rsidP="00727F3F">
      <w:pPr>
        <w:jc w:val="both"/>
        <w:rPr>
          <w:bCs/>
        </w:rPr>
      </w:pPr>
    </w:p>
    <w:p w14:paraId="4B728421" w14:textId="20284BCE" w:rsidR="000F6578" w:rsidRDefault="000F6578" w:rsidP="00727F3F">
      <w:pPr>
        <w:jc w:val="both"/>
        <w:rPr>
          <w:bCs/>
        </w:rPr>
      </w:pPr>
    </w:p>
    <w:p w14:paraId="44F0EF35" w14:textId="77777777" w:rsidR="008F178E" w:rsidRPr="00727F3F" w:rsidRDefault="008F178E" w:rsidP="00727F3F">
      <w:pPr>
        <w:jc w:val="both"/>
        <w:rPr>
          <w:bCs/>
        </w:rPr>
      </w:pPr>
    </w:p>
    <w:p w14:paraId="3BB4338E" w14:textId="4E101CD0" w:rsidR="0012285F" w:rsidRPr="00484CF8" w:rsidRDefault="00484CF8" w:rsidP="00EC5F49">
      <w:pPr>
        <w:rPr>
          <w:b/>
          <w:u w:val="single"/>
        </w:rPr>
      </w:pPr>
      <w:r w:rsidRPr="00484CF8">
        <w:rPr>
          <w:b/>
          <w:u w:val="single"/>
        </w:rPr>
        <w:lastRenderedPageBreak/>
        <w:t xml:space="preserve">R2. Formación y Capacitación </w:t>
      </w:r>
    </w:p>
    <w:p w14:paraId="2AF45A15" w14:textId="06055BA9" w:rsidR="006740B3" w:rsidRPr="00FD01EF" w:rsidRDefault="006740B3" w:rsidP="00EC5F49">
      <w:pPr>
        <w:rPr>
          <w:b/>
          <w:lang w:val="pt-CO"/>
        </w:rPr>
      </w:pPr>
    </w:p>
    <w:p w14:paraId="3624A0D6" w14:textId="3A911838" w:rsidR="00FD01EF" w:rsidRDefault="00B81DED" w:rsidP="00FD01EF">
      <w:pPr>
        <w:pStyle w:val="PargrafodaLista"/>
        <w:numPr>
          <w:ilvl w:val="0"/>
          <w:numId w:val="22"/>
        </w:numPr>
        <w:spacing w:line="276" w:lineRule="auto"/>
        <w:jc w:val="both"/>
      </w:pPr>
      <w:r w:rsidRPr="00FD01EF">
        <w:t xml:space="preserve">Apoyar el equipo de NIMD en la </w:t>
      </w:r>
      <w:r w:rsidR="00FD01EF" w:rsidRPr="00FD01EF">
        <w:t xml:space="preserve">implementación de </w:t>
      </w:r>
      <w:r w:rsidRPr="00FD01EF">
        <w:t xml:space="preserve">la Escuela de Diálogo, Innovación y Liderazgo en el departamento </w:t>
      </w:r>
      <w:r w:rsidR="00FD01EF" w:rsidRPr="00FD01EF">
        <w:t>de acuerdo con el cronograma acordado</w:t>
      </w:r>
      <w:r w:rsidR="00D2350F">
        <w:t xml:space="preserve"> (febrero – julio)</w:t>
      </w:r>
      <w:r w:rsidR="00FD01EF" w:rsidRPr="00FD01EF">
        <w:t xml:space="preserve"> con </w:t>
      </w:r>
      <w:r w:rsidR="00FD01EF" w:rsidRPr="00FD01EF">
        <w:rPr>
          <w:b/>
          <w:bCs/>
        </w:rPr>
        <w:t>el Oficial de Formación</w:t>
      </w:r>
      <w:r w:rsidR="00FD01EF" w:rsidRPr="00FD01EF">
        <w:t xml:space="preserve"> </w:t>
      </w:r>
      <w:r w:rsidR="00FD01EF">
        <w:t xml:space="preserve">del proyecto </w:t>
      </w:r>
      <w:r w:rsidRPr="00FD01EF">
        <w:t xml:space="preserve">a través de las siguientes actividades: </w:t>
      </w:r>
    </w:p>
    <w:p w14:paraId="5847F80A" w14:textId="77777777" w:rsidR="00FF1BD2" w:rsidRPr="00FD01EF" w:rsidRDefault="00FF1BD2" w:rsidP="00FF1BD2">
      <w:pPr>
        <w:pStyle w:val="PargrafodaLista"/>
        <w:spacing w:line="276" w:lineRule="auto"/>
        <w:ind w:left="720" w:firstLine="0"/>
        <w:jc w:val="both"/>
      </w:pPr>
    </w:p>
    <w:p w14:paraId="1246B23C" w14:textId="60366D14" w:rsidR="00FD01EF" w:rsidRPr="00FD01EF" w:rsidRDefault="00FD01EF" w:rsidP="00FD01EF">
      <w:pPr>
        <w:pStyle w:val="PargrafodaLista"/>
        <w:numPr>
          <w:ilvl w:val="0"/>
          <w:numId w:val="28"/>
        </w:numPr>
        <w:spacing w:line="276" w:lineRule="auto"/>
        <w:jc w:val="both"/>
      </w:pPr>
      <w:r w:rsidRPr="00FD01EF">
        <w:t>Consolidar y actualizar las bases de datos de</w:t>
      </w:r>
      <w:r w:rsidR="00517453">
        <w:t xml:space="preserve"> estudiantes</w:t>
      </w:r>
      <w:r w:rsidRPr="00FD01EF">
        <w:t xml:space="preserve"> inscritos y admitidos a los procesos de formación, garantizando la confidencialidad de la información.</w:t>
      </w:r>
    </w:p>
    <w:p w14:paraId="266606B5" w14:textId="77777777" w:rsidR="008605D1" w:rsidRDefault="00B81DED" w:rsidP="008605D1">
      <w:pPr>
        <w:pStyle w:val="PargrafodaLista"/>
        <w:numPr>
          <w:ilvl w:val="0"/>
          <w:numId w:val="28"/>
        </w:numPr>
        <w:spacing w:line="276" w:lineRule="auto"/>
        <w:jc w:val="both"/>
      </w:pPr>
      <w:r w:rsidRPr="00FD01EF">
        <w:t>Recoger información y actualizar base de datos de proveedores con el fin de garantizar la logística de las sesiones presenciales de la Escuela</w:t>
      </w:r>
      <w:r w:rsidR="00FD01EF" w:rsidRPr="00FD01EF">
        <w:t xml:space="preserve"> en los tiempos y formalidades previstas</w:t>
      </w:r>
      <w:r w:rsidRPr="00FD01EF">
        <w:t>;</w:t>
      </w:r>
    </w:p>
    <w:p w14:paraId="56D34504" w14:textId="2F45D7A1" w:rsidR="008605D1" w:rsidRPr="00FD01EF" w:rsidRDefault="008605D1" w:rsidP="00FF1BD2">
      <w:pPr>
        <w:pStyle w:val="PargrafodaLista"/>
        <w:numPr>
          <w:ilvl w:val="0"/>
          <w:numId w:val="28"/>
        </w:numPr>
        <w:spacing w:line="276" w:lineRule="auto"/>
        <w:jc w:val="both"/>
      </w:pPr>
      <w:r w:rsidRPr="00FD01EF">
        <w:t xml:space="preserve">Recoger, sistematizar y analizar información que sirva de insumo para </w:t>
      </w:r>
      <w:r w:rsidR="00517453">
        <w:t>la Escuela;</w:t>
      </w:r>
    </w:p>
    <w:p w14:paraId="5BB199AC" w14:textId="45A252DD" w:rsidR="00B81DED" w:rsidRPr="00FD01EF" w:rsidRDefault="00B81DED" w:rsidP="00B81DED">
      <w:pPr>
        <w:pStyle w:val="PargrafodaLista"/>
        <w:numPr>
          <w:ilvl w:val="0"/>
          <w:numId w:val="28"/>
        </w:numPr>
        <w:spacing w:line="276" w:lineRule="auto"/>
        <w:jc w:val="both"/>
      </w:pPr>
      <w:r w:rsidRPr="00FD01EF">
        <w:t xml:space="preserve">Implementar las actividades de protocolo previo </w:t>
      </w:r>
      <w:r w:rsidR="00517453">
        <w:t>a los</w:t>
      </w:r>
      <w:r w:rsidR="00D2350F">
        <w:t xml:space="preserve"> cinco</w:t>
      </w:r>
      <w:r w:rsidR="00517453">
        <w:t xml:space="preserve"> módulos de la Escuela;</w:t>
      </w:r>
    </w:p>
    <w:p w14:paraId="617B897A" w14:textId="3E5A3145" w:rsidR="008605D1" w:rsidRDefault="00B81DED" w:rsidP="008605D1">
      <w:pPr>
        <w:pStyle w:val="PargrafodaLista"/>
        <w:numPr>
          <w:ilvl w:val="0"/>
          <w:numId w:val="28"/>
        </w:numPr>
        <w:spacing w:line="276" w:lineRule="auto"/>
        <w:jc w:val="both"/>
      </w:pPr>
      <w:r w:rsidRPr="00FD01EF">
        <w:t>Participar</w:t>
      </w:r>
      <w:r w:rsidR="00FD01EF">
        <w:t xml:space="preserve"> en</w:t>
      </w:r>
      <w:r w:rsidRPr="00FD01EF">
        <w:t xml:space="preserve"> las actividades de formación y capacitación </w:t>
      </w:r>
      <w:r w:rsidR="00517453">
        <w:t>del equipo NIMD;</w:t>
      </w:r>
    </w:p>
    <w:p w14:paraId="28CF096F" w14:textId="407E07AE" w:rsidR="008605D1" w:rsidRPr="00FD01EF" w:rsidRDefault="008605D1" w:rsidP="008605D1">
      <w:pPr>
        <w:pStyle w:val="PargrafodaLista"/>
        <w:numPr>
          <w:ilvl w:val="0"/>
          <w:numId w:val="28"/>
        </w:numPr>
        <w:spacing w:line="276" w:lineRule="auto"/>
        <w:jc w:val="both"/>
      </w:pPr>
      <w:r w:rsidRPr="00FD01EF">
        <w:t xml:space="preserve">Implementar la estrategia de formación vía redes sociales y plataformas virtuales de comunicación en el territorio, en específico con los estudiantes de la </w:t>
      </w:r>
      <w:r>
        <w:t>Escuela;</w:t>
      </w:r>
    </w:p>
    <w:p w14:paraId="1FD20B31" w14:textId="0575160D" w:rsidR="00FD01EF" w:rsidRPr="00FD01EF" w:rsidRDefault="00FD01EF" w:rsidP="00FD01EF">
      <w:pPr>
        <w:pStyle w:val="PargrafodaLista"/>
        <w:numPr>
          <w:ilvl w:val="0"/>
          <w:numId w:val="28"/>
        </w:numPr>
        <w:spacing w:line="276" w:lineRule="auto"/>
        <w:jc w:val="both"/>
      </w:pPr>
      <w:r w:rsidRPr="00FD01EF">
        <w:t xml:space="preserve">Recoger los </w:t>
      </w:r>
      <w:r w:rsidR="005D5051" w:rsidRPr="00FD01EF">
        <w:t xml:space="preserve">formatos pre, durante y posterior </w:t>
      </w:r>
      <w:r w:rsidR="00517453">
        <w:t xml:space="preserve">con </w:t>
      </w:r>
      <w:r>
        <w:t xml:space="preserve">los estudiantes de </w:t>
      </w:r>
      <w:r w:rsidR="005D5051" w:rsidRPr="00FD01EF">
        <w:t>la Escuela</w:t>
      </w:r>
      <w:r w:rsidRPr="00FD01EF">
        <w:t>;</w:t>
      </w:r>
    </w:p>
    <w:p w14:paraId="026C8D7B" w14:textId="323C2280" w:rsidR="00FD01EF" w:rsidRPr="00FD01EF" w:rsidRDefault="00FD01EF" w:rsidP="00FD01EF">
      <w:pPr>
        <w:pStyle w:val="PargrafodaLista"/>
        <w:numPr>
          <w:ilvl w:val="0"/>
          <w:numId w:val="28"/>
        </w:numPr>
        <w:spacing w:line="276" w:lineRule="auto"/>
        <w:jc w:val="both"/>
      </w:pPr>
      <w:r w:rsidRPr="00FD01EF">
        <w:t>Diseñar, implementar y reportar avances de la estrategia de actividades y tareas de la Caja de Herramientas por parte de los estudiantes de la Escuela;</w:t>
      </w:r>
    </w:p>
    <w:p w14:paraId="62480441" w14:textId="6F4DD1DA" w:rsidR="00FD01EF" w:rsidRDefault="00FD01EF" w:rsidP="00FD01EF">
      <w:pPr>
        <w:pStyle w:val="PargrafodaLista"/>
        <w:numPr>
          <w:ilvl w:val="0"/>
          <w:numId w:val="28"/>
        </w:numPr>
        <w:spacing w:line="276" w:lineRule="auto"/>
        <w:jc w:val="both"/>
      </w:pPr>
      <w:r w:rsidRPr="00FD01EF">
        <w:t>Actualizar el registro de logros y retos de cada uno de los</w:t>
      </w:r>
      <w:r>
        <w:t xml:space="preserve"> estudiantes </w:t>
      </w:r>
      <w:r w:rsidRPr="00FD01EF">
        <w:t>de la Escuela</w:t>
      </w:r>
      <w:r>
        <w:t>;</w:t>
      </w:r>
    </w:p>
    <w:p w14:paraId="17788F7C" w14:textId="27FE798C" w:rsidR="008605D1" w:rsidRDefault="008605D1" w:rsidP="00FD01EF">
      <w:pPr>
        <w:pStyle w:val="PargrafodaLista"/>
        <w:numPr>
          <w:ilvl w:val="0"/>
          <w:numId w:val="28"/>
        </w:numPr>
        <w:spacing w:line="276" w:lineRule="auto"/>
        <w:jc w:val="both"/>
      </w:pPr>
      <w:r w:rsidRPr="00FD01EF">
        <w:t>Proponer y definir la estrategia de trabajo con estudiantes para evitar la deserción</w:t>
      </w:r>
      <w:r>
        <w:t>;</w:t>
      </w:r>
    </w:p>
    <w:p w14:paraId="6889BE62" w14:textId="674E42D5" w:rsidR="00517453" w:rsidRPr="00FD01EF" w:rsidRDefault="00517453" w:rsidP="00FD01EF">
      <w:pPr>
        <w:pStyle w:val="PargrafodaLista"/>
        <w:numPr>
          <w:ilvl w:val="0"/>
          <w:numId w:val="28"/>
        </w:numPr>
        <w:spacing w:line="276" w:lineRule="auto"/>
        <w:jc w:val="both"/>
      </w:pPr>
      <w:r>
        <w:t xml:space="preserve">Apoyar en la realización de la sesión de clausura de la Escuela; </w:t>
      </w:r>
    </w:p>
    <w:p w14:paraId="7D485AA7" w14:textId="4C666CD3" w:rsidR="005D5051" w:rsidRDefault="00FD01EF" w:rsidP="00517453">
      <w:pPr>
        <w:pStyle w:val="PargrafodaLista"/>
        <w:numPr>
          <w:ilvl w:val="0"/>
          <w:numId w:val="28"/>
        </w:numPr>
        <w:spacing w:line="276" w:lineRule="auto"/>
        <w:jc w:val="both"/>
      </w:pPr>
      <w:r w:rsidRPr="00FD01EF">
        <w:t xml:space="preserve">Implementar las actividades de evaluación </w:t>
      </w:r>
      <w:r>
        <w:t>de los estudiantes</w:t>
      </w:r>
      <w:r w:rsidRPr="00FD01EF">
        <w:t xml:space="preserve"> de la Escuela</w:t>
      </w:r>
      <w:r>
        <w:t>;</w:t>
      </w:r>
    </w:p>
    <w:p w14:paraId="6F8C58AD" w14:textId="77777777" w:rsidR="00517453" w:rsidRPr="00D2350F" w:rsidRDefault="00517453" w:rsidP="00FF1BD2">
      <w:pPr>
        <w:spacing w:line="276" w:lineRule="auto"/>
        <w:jc w:val="both"/>
      </w:pPr>
    </w:p>
    <w:p w14:paraId="71086D25" w14:textId="7566EB67" w:rsidR="00FF1BD2" w:rsidRDefault="00FD01EF" w:rsidP="00D2350F">
      <w:pPr>
        <w:pStyle w:val="PargrafodaLista"/>
        <w:numPr>
          <w:ilvl w:val="0"/>
          <w:numId w:val="22"/>
        </w:numPr>
        <w:spacing w:line="276" w:lineRule="auto"/>
        <w:jc w:val="both"/>
      </w:pPr>
      <w:r w:rsidRPr="00D2350F">
        <w:t>Apoyar el equipo de NIMD en la implementación de las Iniciativas Territoriales de Diálogo en el departamento de acuerdo con el cronograma acordado</w:t>
      </w:r>
      <w:r w:rsidR="00517453" w:rsidRPr="00D2350F">
        <w:t xml:space="preserve"> (agosto-diciembre)</w:t>
      </w:r>
      <w:r w:rsidRPr="00D2350F">
        <w:t xml:space="preserve"> con el </w:t>
      </w:r>
      <w:r w:rsidRPr="00D2350F">
        <w:rPr>
          <w:b/>
          <w:bCs/>
        </w:rPr>
        <w:t>Oficial de Formación</w:t>
      </w:r>
      <w:r w:rsidR="00D2350F" w:rsidRPr="00D2350F">
        <w:t xml:space="preserve">. </w:t>
      </w:r>
    </w:p>
    <w:p w14:paraId="0861BFDD" w14:textId="5BB10D28" w:rsidR="009E101B" w:rsidRDefault="009E101B" w:rsidP="009E101B">
      <w:pPr>
        <w:spacing w:line="276" w:lineRule="auto"/>
        <w:jc w:val="both"/>
      </w:pPr>
    </w:p>
    <w:p w14:paraId="32529FE8" w14:textId="3B48D311" w:rsidR="009E101B" w:rsidRPr="009E101B" w:rsidRDefault="00727F3F" w:rsidP="009E101B">
      <w:pPr>
        <w:spacing w:line="276" w:lineRule="auto"/>
        <w:jc w:val="both"/>
        <w:rPr>
          <w:b/>
        </w:rPr>
      </w:pPr>
      <w:r>
        <w:rPr>
          <w:b/>
        </w:rPr>
        <w:t>Los</w:t>
      </w:r>
      <w:r w:rsidR="009E101B" w:rsidRPr="009E101B">
        <w:rPr>
          <w:b/>
        </w:rPr>
        <w:t xml:space="preserve"> costos asociados a la implementación de la Escuela y las Iniciativas Territoriales de Diálogo</w:t>
      </w:r>
      <w:r w:rsidR="009E101B">
        <w:rPr>
          <w:b/>
        </w:rPr>
        <w:t xml:space="preserve"> </w:t>
      </w:r>
      <w:r w:rsidR="009E101B" w:rsidRPr="009E101B">
        <w:rPr>
          <w:b/>
        </w:rPr>
        <w:t>organizados en el marco del R2</w:t>
      </w:r>
      <w:r w:rsidR="009E101B">
        <w:rPr>
          <w:b/>
        </w:rPr>
        <w:t xml:space="preserve"> </w:t>
      </w:r>
      <w:r w:rsidR="009E101B" w:rsidRPr="009E101B">
        <w:rPr>
          <w:b/>
        </w:rPr>
        <w:t>estarán a cargo de</w:t>
      </w:r>
      <w:r w:rsidR="009E101B">
        <w:rPr>
          <w:b/>
        </w:rPr>
        <w:t>l</w:t>
      </w:r>
      <w:r w:rsidR="009E101B" w:rsidRPr="009E101B">
        <w:rPr>
          <w:b/>
        </w:rPr>
        <w:t xml:space="preserve"> NIMD.</w:t>
      </w:r>
    </w:p>
    <w:p w14:paraId="50E9156B" w14:textId="77777777" w:rsidR="00D2350F" w:rsidRPr="00D2350F" w:rsidRDefault="00D2350F" w:rsidP="00D2350F">
      <w:pPr>
        <w:pStyle w:val="PargrafodaLista"/>
        <w:spacing w:line="276" w:lineRule="auto"/>
        <w:ind w:left="720" w:firstLine="0"/>
        <w:jc w:val="both"/>
      </w:pPr>
    </w:p>
    <w:p w14:paraId="186543EC" w14:textId="5B2E25A3" w:rsidR="00517453" w:rsidRDefault="00484CF8" w:rsidP="00517453">
      <w:pPr>
        <w:spacing w:line="276" w:lineRule="auto"/>
        <w:jc w:val="both"/>
        <w:rPr>
          <w:b/>
          <w:bCs/>
        </w:rPr>
      </w:pPr>
      <w:r>
        <w:rPr>
          <w:b/>
          <w:bCs/>
        </w:rPr>
        <w:t xml:space="preserve">R2. </w:t>
      </w:r>
      <w:r w:rsidR="00517453" w:rsidRPr="00D2350F">
        <w:rPr>
          <w:b/>
          <w:bCs/>
        </w:rPr>
        <w:t>Productos</w:t>
      </w:r>
      <w:r w:rsidR="00D2350F">
        <w:rPr>
          <w:b/>
          <w:bCs/>
        </w:rPr>
        <w:t xml:space="preserve"> específicos</w:t>
      </w:r>
      <w:r w:rsidR="00517453" w:rsidRPr="00D2350F">
        <w:rPr>
          <w:b/>
          <w:bCs/>
        </w:rPr>
        <w:t xml:space="preserve">: </w:t>
      </w:r>
    </w:p>
    <w:p w14:paraId="08C40A19" w14:textId="40A8E708" w:rsidR="00484CF8" w:rsidRPr="00484CF8" w:rsidRDefault="00484CF8" w:rsidP="00517453">
      <w:pPr>
        <w:spacing w:line="276" w:lineRule="auto"/>
        <w:jc w:val="both"/>
        <w:rPr>
          <w:b/>
          <w:bCs/>
          <w:i/>
          <w:iCs/>
        </w:rPr>
      </w:pPr>
      <w:r w:rsidRPr="00484CF8">
        <w:rPr>
          <w:b/>
          <w:bCs/>
          <w:i/>
          <w:iCs/>
        </w:rPr>
        <w:t>En relación a las Escuelas</w:t>
      </w:r>
    </w:p>
    <w:p w14:paraId="5F63C80E" w14:textId="5D429192" w:rsidR="00484CF8" w:rsidRPr="00484CF8" w:rsidRDefault="00484CF8" w:rsidP="00484CF8">
      <w:pPr>
        <w:pStyle w:val="PargrafodaLista"/>
        <w:numPr>
          <w:ilvl w:val="0"/>
          <w:numId w:val="28"/>
        </w:numPr>
        <w:spacing w:line="276" w:lineRule="auto"/>
        <w:jc w:val="both"/>
      </w:pPr>
      <w:r w:rsidRPr="00484CF8">
        <w:t>Informe de proyección presupuestal operativa con cotizaciones proveedores con actualización de base de datos de proveedores (</w:t>
      </w:r>
      <w:r w:rsidR="00727F3F">
        <w:t xml:space="preserve">ej. </w:t>
      </w:r>
      <w:r w:rsidRPr="00484CF8">
        <w:t>refrigerio y alimentación, alojamiento</w:t>
      </w:r>
      <w:r w:rsidR="00727F3F">
        <w:t xml:space="preserve"> de los</w:t>
      </w:r>
      <w:r w:rsidRPr="00484CF8">
        <w:t xml:space="preserve"> estudiantes, transporte </w:t>
      </w:r>
      <w:r w:rsidR="00727F3F">
        <w:t xml:space="preserve">intermunicipal </w:t>
      </w:r>
      <w:r w:rsidRPr="00484CF8">
        <w:t>y salón para las sesiones presenciales)</w:t>
      </w:r>
      <w:r>
        <w:t>;</w:t>
      </w:r>
    </w:p>
    <w:p w14:paraId="11FE9CF3" w14:textId="34A6D8DC" w:rsidR="00484CF8" w:rsidRPr="00484CF8" w:rsidRDefault="00484CF8" w:rsidP="00484CF8">
      <w:pPr>
        <w:pStyle w:val="PargrafodaLista"/>
        <w:numPr>
          <w:ilvl w:val="0"/>
          <w:numId w:val="28"/>
        </w:numPr>
        <w:spacing w:line="276" w:lineRule="auto"/>
        <w:jc w:val="both"/>
      </w:pPr>
      <w:r w:rsidRPr="00484CF8">
        <w:t>Entrega de los formatos llenados por parte de los estudiantes inscritos previo a la Escuela y posterior a cada Módulo</w:t>
      </w:r>
      <w:r>
        <w:t>;</w:t>
      </w:r>
    </w:p>
    <w:p w14:paraId="6FD7E446" w14:textId="14A072D3" w:rsidR="00484CF8" w:rsidRPr="00484CF8" w:rsidRDefault="00484CF8" w:rsidP="00484CF8">
      <w:pPr>
        <w:pStyle w:val="PargrafodaLista"/>
        <w:numPr>
          <w:ilvl w:val="0"/>
          <w:numId w:val="28"/>
        </w:numPr>
        <w:spacing w:line="276" w:lineRule="auto"/>
        <w:jc w:val="both"/>
      </w:pPr>
      <w:r w:rsidRPr="00484CF8">
        <w:t>Check</w:t>
      </w:r>
      <w:r>
        <w:t>-</w:t>
      </w:r>
      <w:r w:rsidRPr="00484CF8">
        <w:t xml:space="preserve">list protocolo previó a cada </w:t>
      </w:r>
      <w:r w:rsidR="00727F3F">
        <w:t>m</w:t>
      </w:r>
      <w:r w:rsidRPr="00484CF8">
        <w:t>ódulo de la Escuela (Módulos 1-5)</w:t>
      </w:r>
      <w:r w:rsidR="00727F3F">
        <w:t>;</w:t>
      </w:r>
    </w:p>
    <w:p w14:paraId="485D5501" w14:textId="5AD6F388" w:rsidR="00484CF8" w:rsidRPr="00484CF8" w:rsidRDefault="00484CF8" w:rsidP="00484CF8">
      <w:pPr>
        <w:pStyle w:val="PargrafodaLista"/>
        <w:numPr>
          <w:ilvl w:val="0"/>
          <w:numId w:val="28"/>
        </w:numPr>
        <w:spacing w:line="276" w:lineRule="auto"/>
        <w:jc w:val="both"/>
      </w:pPr>
      <w:r w:rsidRPr="00484CF8">
        <w:t>Actualización de la Matriz de caracterización de los estudiantes mensualmente</w:t>
      </w:r>
      <w:r>
        <w:t>;</w:t>
      </w:r>
    </w:p>
    <w:p w14:paraId="3F92DFB4" w14:textId="504C4BEC" w:rsidR="00484CF8" w:rsidRPr="00484CF8" w:rsidRDefault="00484CF8" w:rsidP="00484CF8">
      <w:pPr>
        <w:pStyle w:val="PargrafodaLista"/>
        <w:numPr>
          <w:ilvl w:val="0"/>
          <w:numId w:val="28"/>
        </w:numPr>
        <w:spacing w:line="276" w:lineRule="auto"/>
        <w:jc w:val="both"/>
      </w:pPr>
      <w:r w:rsidRPr="00484CF8">
        <w:t>Propuesta y sistematización de sesión clausura de la Escuela</w:t>
      </w:r>
      <w:r w:rsidR="00727F3F">
        <w:t xml:space="preserve">. </w:t>
      </w:r>
    </w:p>
    <w:p w14:paraId="183B1505" w14:textId="77777777" w:rsidR="00484CF8" w:rsidRPr="00D2350F" w:rsidRDefault="00484CF8" w:rsidP="00484CF8">
      <w:pPr>
        <w:pStyle w:val="PargrafodaLista"/>
        <w:spacing w:line="276" w:lineRule="auto"/>
        <w:ind w:left="1080" w:firstLine="0"/>
        <w:jc w:val="both"/>
        <w:rPr>
          <w:b/>
          <w:bCs/>
        </w:rPr>
      </w:pPr>
    </w:p>
    <w:p w14:paraId="2AB3F2CD" w14:textId="2DA23077" w:rsidR="00484CF8" w:rsidRPr="00484CF8" w:rsidRDefault="00484CF8" w:rsidP="00517453">
      <w:pPr>
        <w:spacing w:line="276" w:lineRule="auto"/>
        <w:jc w:val="both"/>
        <w:rPr>
          <w:b/>
          <w:bCs/>
          <w:i/>
          <w:iCs/>
        </w:rPr>
      </w:pPr>
      <w:r w:rsidRPr="00484CF8">
        <w:rPr>
          <w:b/>
          <w:bCs/>
          <w:i/>
          <w:iCs/>
        </w:rPr>
        <w:t xml:space="preserve">En relación a las </w:t>
      </w:r>
      <w:r>
        <w:rPr>
          <w:b/>
          <w:bCs/>
          <w:i/>
          <w:iCs/>
        </w:rPr>
        <w:t xml:space="preserve">Iniciativas Territoriales </w:t>
      </w:r>
    </w:p>
    <w:p w14:paraId="08E56D91" w14:textId="70F5A37B" w:rsidR="00517453" w:rsidRPr="00484CF8" w:rsidRDefault="00517453" w:rsidP="00517453">
      <w:pPr>
        <w:pStyle w:val="PargrafodaLista"/>
        <w:numPr>
          <w:ilvl w:val="0"/>
          <w:numId w:val="28"/>
        </w:numPr>
        <w:jc w:val="both"/>
        <w:rPr>
          <w:bCs/>
        </w:rPr>
      </w:pPr>
      <w:r w:rsidRPr="00484CF8">
        <w:rPr>
          <w:bCs/>
        </w:rPr>
        <w:t xml:space="preserve">Listado de asistencia de participantes </w:t>
      </w:r>
      <w:r w:rsidR="00D2350F" w:rsidRPr="00484CF8">
        <w:rPr>
          <w:bCs/>
        </w:rPr>
        <w:t>en el mapeo de actores de las Iniciativas</w:t>
      </w:r>
      <w:r w:rsidR="00DC3646" w:rsidRPr="00484CF8">
        <w:rPr>
          <w:bCs/>
        </w:rPr>
        <w:t>;</w:t>
      </w:r>
      <w:r w:rsidR="00D2350F" w:rsidRPr="00484CF8">
        <w:rPr>
          <w:bCs/>
        </w:rPr>
        <w:t xml:space="preserve"> </w:t>
      </w:r>
    </w:p>
    <w:p w14:paraId="38970F30" w14:textId="438FB056" w:rsidR="00517453" w:rsidRPr="00484CF8" w:rsidRDefault="00517453" w:rsidP="00517453">
      <w:pPr>
        <w:pStyle w:val="PargrafodaLista"/>
        <w:numPr>
          <w:ilvl w:val="0"/>
          <w:numId w:val="28"/>
        </w:numPr>
        <w:spacing w:line="276" w:lineRule="auto"/>
        <w:jc w:val="both"/>
        <w:rPr>
          <w:bCs/>
        </w:rPr>
      </w:pPr>
      <w:r w:rsidRPr="00484CF8">
        <w:rPr>
          <w:bCs/>
          <w:color w:val="000000"/>
        </w:rPr>
        <w:t>Relatorías de las reuniones realizadas en el marco del mapeo de las Iniciativas</w:t>
      </w:r>
      <w:r w:rsidR="00DC3646" w:rsidRPr="00484CF8">
        <w:rPr>
          <w:bCs/>
          <w:color w:val="000000"/>
        </w:rPr>
        <w:t>;</w:t>
      </w:r>
    </w:p>
    <w:p w14:paraId="7FAF9CC4" w14:textId="53C6B8C7" w:rsidR="00D2350F" w:rsidRPr="00484CF8" w:rsidRDefault="00D2350F" w:rsidP="00D2350F">
      <w:pPr>
        <w:pStyle w:val="PargrafodaLista"/>
        <w:numPr>
          <w:ilvl w:val="0"/>
          <w:numId w:val="28"/>
        </w:numPr>
        <w:spacing w:line="276" w:lineRule="auto"/>
        <w:jc w:val="both"/>
        <w:rPr>
          <w:bCs/>
        </w:rPr>
      </w:pPr>
      <w:r w:rsidRPr="00484CF8">
        <w:rPr>
          <w:bCs/>
        </w:rPr>
        <w:t>Informe de proyección presupuestal operativa con cotizaciones proveedores con actualización de base de datos de proveedores</w:t>
      </w:r>
      <w:r w:rsidR="00DC3646" w:rsidRPr="00484CF8">
        <w:rPr>
          <w:bCs/>
        </w:rPr>
        <w:t>;</w:t>
      </w:r>
    </w:p>
    <w:p w14:paraId="0F1E179F" w14:textId="6C1DD854" w:rsidR="00D2350F" w:rsidRPr="00484CF8" w:rsidRDefault="00D2350F" w:rsidP="00D2350F">
      <w:pPr>
        <w:pStyle w:val="PargrafodaLista"/>
        <w:numPr>
          <w:ilvl w:val="0"/>
          <w:numId w:val="28"/>
        </w:numPr>
        <w:spacing w:line="276" w:lineRule="auto"/>
        <w:jc w:val="both"/>
        <w:rPr>
          <w:bCs/>
        </w:rPr>
      </w:pPr>
      <w:r w:rsidRPr="00484CF8">
        <w:rPr>
          <w:bCs/>
        </w:rPr>
        <w:t xml:space="preserve">Formatos llenados por parte de los </w:t>
      </w:r>
      <w:r w:rsidR="00DC3646" w:rsidRPr="00484CF8">
        <w:rPr>
          <w:bCs/>
        </w:rPr>
        <w:t>participantes</w:t>
      </w:r>
      <w:r w:rsidRPr="00484CF8">
        <w:rPr>
          <w:bCs/>
        </w:rPr>
        <w:t xml:space="preserve"> al inicio de cada sesión</w:t>
      </w:r>
      <w:r w:rsidR="00DC3646" w:rsidRPr="00484CF8">
        <w:rPr>
          <w:bCs/>
        </w:rPr>
        <w:t xml:space="preserve"> de las Iniciativas;</w:t>
      </w:r>
    </w:p>
    <w:p w14:paraId="107CF187" w14:textId="4ACB98A2" w:rsidR="00D2350F" w:rsidRPr="00484CF8" w:rsidRDefault="00D2350F" w:rsidP="00D2350F">
      <w:pPr>
        <w:pStyle w:val="PargrafodaLista"/>
        <w:numPr>
          <w:ilvl w:val="0"/>
          <w:numId w:val="28"/>
        </w:numPr>
        <w:spacing w:line="276" w:lineRule="auto"/>
        <w:jc w:val="both"/>
        <w:rPr>
          <w:bCs/>
        </w:rPr>
      </w:pPr>
      <w:r w:rsidRPr="00484CF8">
        <w:rPr>
          <w:bCs/>
        </w:rPr>
        <w:lastRenderedPageBreak/>
        <w:t>Check</w:t>
      </w:r>
      <w:r w:rsidR="00484CF8">
        <w:rPr>
          <w:bCs/>
        </w:rPr>
        <w:t>-</w:t>
      </w:r>
      <w:r w:rsidRPr="00484CF8">
        <w:rPr>
          <w:bCs/>
        </w:rPr>
        <w:t>list protocolo previó a cada sesión de la Iniciativa Territorial</w:t>
      </w:r>
      <w:r w:rsidR="00DC3646" w:rsidRPr="00484CF8">
        <w:rPr>
          <w:bCs/>
        </w:rPr>
        <w:t>;</w:t>
      </w:r>
    </w:p>
    <w:p w14:paraId="244A7574" w14:textId="6A6E3568" w:rsidR="00D2350F" w:rsidRPr="00484CF8" w:rsidRDefault="00D2350F" w:rsidP="00D2350F">
      <w:pPr>
        <w:pStyle w:val="PargrafodaLista"/>
        <w:numPr>
          <w:ilvl w:val="0"/>
          <w:numId w:val="28"/>
        </w:numPr>
        <w:spacing w:line="276" w:lineRule="auto"/>
        <w:jc w:val="both"/>
        <w:rPr>
          <w:bCs/>
        </w:rPr>
      </w:pPr>
      <w:r w:rsidRPr="00484CF8">
        <w:rPr>
          <w:bCs/>
        </w:rPr>
        <w:t>Actualización de la Matriz de caracterización de los participantes de las Iniciativas</w:t>
      </w:r>
      <w:r w:rsidR="00DC3646" w:rsidRPr="00484CF8">
        <w:rPr>
          <w:bCs/>
        </w:rPr>
        <w:t>;</w:t>
      </w:r>
    </w:p>
    <w:p w14:paraId="60F82108" w14:textId="26EC6522" w:rsidR="00FF1BD2" w:rsidRPr="00484CF8" w:rsidRDefault="00D2350F" w:rsidP="00FF1BD2">
      <w:pPr>
        <w:pStyle w:val="PargrafodaLista"/>
        <w:numPr>
          <w:ilvl w:val="0"/>
          <w:numId w:val="28"/>
        </w:numPr>
        <w:spacing w:line="276" w:lineRule="auto"/>
        <w:jc w:val="both"/>
        <w:rPr>
          <w:bCs/>
        </w:rPr>
      </w:pPr>
      <w:r w:rsidRPr="00484CF8">
        <w:rPr>
          <w:bCs/>
        </w:rPr>
        <w:t>Propuesta y sistematización de sesión clausura de las Iniciativas Territoriales</w:t>
      </w:r>
      <w:r w:rsidR="00727F3F">
        <w:rPr>
          <w:bCs/>
        </w:rPr>
        <w:t xml:space="preserve">. </w:t>
      </w:r>
      <w:r w:rsidRPr="00484CF8">
        <w:rPr>
          <w:bCs/>
        </w:rPr>
        <w:t xml:space="preserve"> </w:t>
      </w:r>
    </w:p>
    <w:p w14:paraId="79C738B3" w14:textId="77777777" w:rsidR="00FF1BD2" w:rsidRPr="00484CF8" w:rsidRDefault="00FF1BD2" w:rsidP="00FF1BD2">
      <w:pPr>
        <w:spacing w:line="276" w:lineRule="auto"/>
        <w:jc w:val="both"/>
        <w:rPr>
          <w:bCs/>
        </w:rPr>
      </w:pPr>
    </w:p>
    <w:p w14:paraId="62B7B34D" w14:textId="6549E8C0" w:rsidR="008605D1" w:rsidRPr="00484CF8" w:rsidRDefault="008605D1" w:rsidP="008605D1">
      <w:pPr>
        <w:rPr>
          <w:b/>
          <w:u w:val="single"/>
        </w:rPr>
      </w:pPr>
      <w:r w:rsidRPr="00484CF8">
        <w:rPr>
          <w:b/>
          <w:u w:val="single"/>
        </w:rPr>
        <w:t>R</w:t>
      </w:r>
      <w:r w:rsidR="00484CF8" w:rsidRPr="00484CF8">
        <w:rPr>
          <w:b/>
          <w:u w:val="single"/>
        </w:rPr>
        <w:t>3. Comunicación y Visibilidad</w:t>
      </w:r>
      <w:r w:rsidRPr="00484CF8">
        <w:rPr>
          <w:b/>
          <w:u w:val="single"/>
        </w:rPr>
        <w:t xml:space="preserve"> </w:t>
      </w:r>
    </w:p>
    <w:p w14:paraId="15AADDD5" w14:textId="77777777" w:rsidR="008605D1" w:rsidRDefault="008605D1" w:rsidP="008605D1">
      <w:pPr>
        <w:rPr>
          <w:b/>
          <w:u w:val="single"/>
        </w:rPr>
      </w:pPr>
    </w:p>
    <w:p w14:paraId="5DCFC7F7" w14:textId="4B3CB661" w:rsidR="008605D1" w:rsidRDefault="008605D1" w:rsidP="008605D1">
      <w:pPr>
        <w:pStyle w:val="PargrafodaLista"/>
        <w:numPr>
          <w:ilvl w:val="0"/>
          <w:numId w:val="22"/>
        </w:numPr>
        <w:jc w:val="both"/>
      </w:pPr>
      <w:r w:rsidRPr="00FD01EF">
        <w:t xml:space="preserve">Apoyar </w:t>
      </w:r>
      <w:r>
        <w:t>los equipos de MOE y NIMD</w:t>
      </w:r>
      <w:r w:rsidRPr="00FD01EF">
        <w:t xml:space="preserve"> en la implementación </w:t>
      </w:r>
      <w:r>
        <w:t>de acciones de comunicación y visibilidad del proyecto</w:t>
      </w:r>
      <w:r w:rsidRPr="00FD01EF">
        <w:t xml:space="preserve"> en el departamento de acuerdo con el cronograma acordado con </w:t>
      </w:r>
      <w:r w:rsidR="00484CF8">
        <w:rPr>
          <w:b/>
          <w:bCs/>
        </w:rPr>
        <w:t>la</w:t>
      </w:r>
      <w:r w:rsidRPr="00FD01EF">
        <w:rPr>
          <w:b/>
          <w:bCs/>
        </w:rPr>
        <w:t xml:space="preserve"> Oficial de </w:t>
      </w:r>
      <w:r>
        <w:rPr>
          <w:b/>
          <w:bCs/>
        </w:rPr>
        <w:t>Comunicación</w:t>
      </w:r>
      <w:r w:rsidRPr="00FD01EF">
        <w:t xml:space="preserve"> </w:t>
      </w:r>
      <w:r>
        <w:t xml:space="preserve">del proyecto </w:t>
      </w:r>
      <w:r w:rsidRPr="00FD01EF">
        <w:t>a través de las siguientes actividades</w:t>
      </w:r>
      <w:r>
        <w:t>:</w:t>
      </w:r>
    </w:p>
    <w:p w14:paraId="5CA212EA" w14:textId="77777777" w:rsidR="008605D1" w:rsidRDefault="008605D1" w:rsidP="008605D1">
      <w:pPr>
        <w:ind w:left="360"/>
        <w:jc w:val="both"/>
      </w:pPr>
    </w:p>
    <w:p w14:paraId="5E87EF48" w14:textId="77777777" w:rsidR="008605D1" w:rsidRDefault="008605D1" w:rsidP="008605D1">
      <w:pPr>
        <w:pStyle w:val="PargrafodaLista"/>
        <w:numPr>
          <w:ilvl w:val="0"/>
          <w:numId w:val="28"/>
        </w:numPr>
        <w:jc w:val="both"/>
      </w:pPr>
      <w:r>
        <w:t xml:space="preserve">Difundir estratégicamente las múltiples convocatorias realizadas por el proyecto con el público objetivo identificado por los equipos MOE y NIMD; </w:t>
      </w:r>
    </w:p>
    <w:p w14:paraId="04BD4FBA" w14:textId="203B2CF3" w:rsidR="008605D1" w:rsidRDefault="008605D1" w:rsidP="008605D1">
      <w:pPr>
        <w:pStyle w:val="PargrafodaLista"/>
        <w:numPr>
          <w:ilvl w:val="0"/>
          <w:numId w:val="28"/>
        </w:numPr>
        <w:jc w:val="both"/>
      </w:pPr>
      <w:r>
        <w:t>Apoyar la difusión estratégica de comunicados de prensa y piezas comunicativas del proyecto con medios de comunicación y periodistas locales en los tres departamentos priorizados</w:t>
      </w:r>
      <w:r w:rsidR="007A4B3E">
        <w:t>;</w:t>
      </w:r>
    </w:p>
    <w:p w14:paraId="5ED8C1A5" w14:textId="36F8000E" w:rsidR="008605D1" w:rsidRDefault="008605D1" w:rsidP="008605D1">
      <w:pPr>
        <w:pStyle w:val="PargrafodaLista"/>
        <w:numPr>
          <w:ilvl w:val="0"/>
          <w:numId w:val="28"/>
        </w:numPr>
        <w:jc w:val="both"/>
      </w:pPr>
      <w:r>
        <w:t>Apoyar la coordinación de visitas y alianzas estratégicas con medios de comunicación nacionales y locales de los tres departamentos priorizados</w:t>
      </w:r>
      <w:r w:rsidR="007A4B3E">
        <w:t>;</w:t>
      </w:r>
    </w:p>
    <w:p w14:paraId="653D3497" w14:textId="38A82D8C" w:rsidR="008605D1" w:rsidRDefault="008605D1" w:rsidP="008605D1">
      <w:pPr>
        <w:pStyle w:val="PargrafodaLista"/>
        <w:numPr>
          <w:ilvl w:val="0"/>
          <w:numId w:val="28"/>
        </w:numPr>
        <w:jc w:val="both"/>
      </w:pPr>
      <w:r>
        <w:t>Participar en reuniones interinstitucionales programadas para diseñar, evaluar y/o validar las acciones de comunicación local y regional planteadas</w:t>
      </w:r>
      <w:r w:rsidR="007A4B3E">
        <w:t>;</w:t>
      </w:r>
    </w:p>
    <w:p w14:paraId="72623566" w14:textId="34283DF5" w:rsidR="008605D1" w:rsidRDefault="008605D1" w:rsidP="008605D1">
      <w:pPr>
        <w:pStyle w:val="PargrafodaLista"/>
        <w:numPr>
          <w:ilvl w:val="0"/>
          <w:numId w:val="28"/>
        </w:numPr>
        <w:jc w:val="both"/>
      </w:pPr>
      <w:r>
        <w:t>Apoyar el monitoreo de medios e informes periódicos con indicadores del comportamiento de los contenidos, boletines de prensa, correos directos y campañas digitales</w:t>
      </w:r>
      <w:r w:rsidR="007A4B3E">
        <w:t>;</w:t>
      </w:r>
    </w:p>
    <w:p w14:paraId="7B96DC28" w14:textId="2805BAE9" w:rsidR="008605D1" w:rsidRDefault="008605D1" w:rsidP="008605D1">
      <w:pPr>
        <w:pStyle w:val="PargrafodaLista"/>
        <w:numPr>
          <w:ilvl w:val="0"/>
          <w:numId w:val="28"/>
        </w:numPr>
        <w:jc w:val="both"/>
      </w:pPr>
      <w:r>
        <w:t>Apoyo en el cubrimiento audiovisual de la Escuela.</w:t>
      </w:r>
    </w:p>
    <w:p w14:paraId="6588F0E0" w14:textId="77777777" w:rsidR="008605D1" w:rsidRDefault="008605D1" w:rsidP="008605D1">
      <w:pPr>
        <w:spacing w:after="119"/>
        <w:ind w:left="705"/>
      </w:pPr>
    </w:p>
    <w:p w14:paraId="7CD50948" w14:textId="52A4506F" w:rsidR="00D2350F" w:rsidRDefault="00484CF8" w:rsidP="00D2350F">
      <w:pPr>
        <w:spacing w:after="119"/>
        <w:rPr>
          <w:b/>
          <w:bCs/>
        </w:rPr>
      </w:pPr>
      <w:r>
        <w:rPr>
          <w:b/>
          <w:bCs/>
        </w:rPr>
        <w:t xml:space="preserve">R3. </w:t>
      </w:r>
      <w:r w:rsidR="008605D1" w:rsidRPr="00480CC8">
        <w:rPr>
          <w:b/>
          <w:bCs/>
        </w:rPr>
        <w:t>Productos</w:t>
      </w:r>
      <w:r w:rsidR="00D2350F">
        <w:rPr>
          <w:b/>
          <w:bCs/>
        </w:rPr>
        <w:t xml:space="preserve"> espec</w:t>
      </w:r>
      <w:r>
        <w:rPr>
          <w:b/>
          <w:bCs/>
        </w:rPr>
        <w:t>í</w:t>
      </w:r>
      <w:r w:rsidR="00D2350F">
        <w:rPr>
          <w:b/>
          <w:bCs/>
        </w:rPr>
        <w:t>ficos</w:t>
      </w:r>
      <w:r w:rsidR="008605D1" w:rsidRPr="00480CC8">
        <w:rPr>
          <w:b/>
          <w:bCs/>
        </w:rPr>
        <w:t>:</w:t>
      </w:r>
    </w:p>
    <w:p w14:paraId="2662B685" w14:textId="7C663F3D" w:rsidR="00D2350F" w:rsidRPr="00484CF8" w:rsidRDefault="008605D1" w:rsidP="00D2350F">
      <w:pPr>
        <w:pStyle w:val="PargrafodaLista"/>
        <w:numPr>
          <w:ilvl w:val="0"/>
          <w:numId w:val="28"/>
        </w:numPr>
        <w:spacing w:after="119"/>
      </w:pPr>
      <w:r w:rsidRPr="00484CF8">
        <w:t>12 informe mensuales de monitoreo de medios de comunicación municipales y regionales sobre las publicaciones y emisiones sobre el proyecto</w:t>
      </w:r>
      <w:r w:rsidR="009E101B">
        <w:t>, en formato presentado</w:t>
      </w:r>
      <w:r w:rsidR="00727F3F">
        <w:t xml:space="preserve"> de manera previa</w:t>
      </w:r>
      <w:r w:rsidR="009E101B">
        <w:t xml:space="preserve"> por la Oficial de Comunicación. </w:t>
      </w:r>
    </w:p>
    <w:p w14:paraId="342D4124" w14:textId="06DDC1A4" w:rsidR="00D2350F" w:rsidRPr="00484CF8" w:rsidRDefault="008605D1" w:rsidP="00D2350F">
      <w:pPr>
        <w:pStyle w:val="PargrafodaLista"/>
        <w:numPr>
          <w:ilvl w:val="0"/>
          <w:numId w:val="28"/>
        </w:numPr>
        <w:spacing w:after="119"/>
      </w:pPr>
      <w:r w:rsidRPr="00484CF8">
        <w:t>3 reuniones con medios locales y/o regionales</w:t>
      </w:r>
      <w:r w:rsidR="007A4B3E">
        <w:t>.</w:t>
      </w:r>
      <w:r w:rsidRPr="00484CF8">
        <w:t xml:space="preserve"> </w:t>
      </w:r>
    </w:p>
    <w:p w14:paraId="216DE440" w14:textId="78ADAAC3" w:rsidR="00DC3646" w:rsidRPr="009E101B" w:rsidRDefault="008605D1" w:rsidP="009E101B">
      <w:pPr>
        <w:pStyle w:val="PargrafodaLista"/>
        <w:numPr>
          <w:ilvl w:val="0"/>
          <w:numId w:val="28"/>
        </w:numPr>
        <w:spacing w:after="119"/>
      </w:pPr>
      <w:r w:rsidRPr="00484CF8">
        <w:t xml:space="preserve">5 registros fotográficos que evidencien la realización de los cinco módulos de la escuela realizada en el departamento. </w:t>
      </w:r>
    </w:p>
    <w:p w14:paraId="2394DA43" w14:textId="0619C764" w:rsidR="009E101B" w:rsidRPr="009E101B" w:rsidRDefault="00727F3F" w:rsidP="009E101B">
      <w:pPr>
        <w:spacing w:line="276" w:lineRule="auto"/>
        <w:jc w:val="both"/>
        <w:rPr>
          <w:b/>
        </w:rPr>
      </w:pPr>
      <w:r>
        <w:rPr>
          <w:b/>
        </w:rPr>
        <w:t>Los</w:t>
      </w:r>
      <w:r w:rsidR="009E101B" w:rsidRPr="009E101B">
        <w:rPr>
          <w:b/>
        </w:rPr>
        <w:t xml:space="preserve"> costos asociados a la implementación de </w:t>
      </w:r>
      <w:r w:rsidR="009E101B">
        <w:rPr>
          <w:b/>
        </w:rPr>
        <w:t xml:space="preserve">reuniones o eventos </w:t>
      </w:r>
      <w:r w:rsidR="009E101B" w:rsidRPr="009E101B">
        <w:rPr>
          <w:b/>
        </w:rPr>
        <w:t>organizados en el marco del R</w:t>
      </w:r>
      <w:r w:rsidR="009E101B">
        <w:rPr>
          <w:b/>
        </w:rPr>
        <w:t>3</w:t>
      </w:r>
      <w:r w:rsidR="009E101B" w:rsidRPr="009E101B">
        <w:rPr>
          <w:b/>
        </w:rPr>
        <w:t xml:space="preserve"> estarán a cargo de</w:t>
      </w:r>
      <w:r w:rsidR="009E101B">
        <w:rPr>
          <w:b/>
        </w:rPr>
        <w:t>l</w:t>
      </w:r>
      <w:r w:rsidR="009E101B" w:rsidRPr="009E101B">
        <w:rPr>
          <w:b/>
        </w:rPr>
        <w:t xml:space="preserve"> NIMD.</w:t>
      </w:r>
    </w:p>
    <w:p w14:paraId="0AC7870E" w14:textId="77777777" w:rsidR="009E101B" w:rsidRPr="009E101B" w:rsidRDefault="009E101B" w:rsidP="009E101B">
      <w:pPr>
        <w:spacing w:after="119"/>
        <w:rPr>
          <w:b/>
          <w:bCs/>
        </w:rPr>
      </w:pPr>
    </w:p>
    <w:p w14:paraId="780C99FD" w14:textId="252AC83C" w:rsidR="00EC5F49" w:rsidRPr="00484CF8" w:rsidRDefault="00484CF8" w:rsidP="00484CF8">
      <w:pPr>
        <w:jc w:val="both"/>
        <w:rPr>
          <w:b/>
        </w:rPr>
      </w:pPr>
      <w:r>
        <w:rPr>
          <w:b/>
        </w:rPr>
        <w:t>6.</w:t>
      </w:r>
      <w:r w:rsidR="00DC3646" w:rsidRPr="00484CF8">
        <w:rPr>
          <w:b/>
        </w:rPr>
        <w:t xml:space="preserve">OBLIGACIONES Y </w:t>
      </w:r>
      <w:r w:rsidR="00EC5F49" w:rsidRPr="00484CF8">
        <w:rPr>
          <w:b/>
        </w:rPr>
        <w:t>PRODUCTOS</w:t>
      </w:r>
      <w:r w:rsidR="002B26C3" w:rsidRPr="00484CF8">
        <w:rPr>
          <w:b/>
        </w:rPr>
        <w:t xml:space="preserve"> GENERALES</w:t>
      </w:r>
      <w:r w:rsidR="00EC5F49" w:rsidRPr="00484CF8">
        <w:rPr>
          <w:b/>
        </w:rPr>
        <w:t xml:space="preserve"> </w:t>
      </w:r>
    </w:p>
    <w:p w14:paraId="159DDF27" w14:textId="21E28A52" w:rsidR="00DC3646" w:rsidRPr="00DC3646" w:rsidRDefault="00DC3646" w:rsidP="00DC3646">
      <w:pPr>
        <w:rPr>
          <w:b/>
        </w:rPr>
      </w:pPr>
    </w:p>
    <w:p w14:paraId="46344A74" w14:textId="210F0CD4" w:rsidR="00DC3646" w:rsidRPr="00DC3646" w:rsidRDefault="00DC3646" w:rsidP="00DC3646">
      <w:pPr>
        <w:pStyle w:val="PargrafodaLista"/>
        <w:numPr>
          <w:ilvl w:val="0"/>
          <w:numId w:val="22"/>
        </w:numPr>
        <w:tabs>
          <w:tab w:val="left" w:pos="2850"/>
        </w:tabs>
        <w:spacing w:line="276" w:lineRule="auto"/>
        <w:jc w:val="both"/>
      </w:pPr>
      <w:r w:rsidRPr="00DC3646">
        <w:t xml:space="preserve">Cumplir con el objeto y las obligaciones de conformidad con las condiciones señaladas en el </w:t>
      </w:r>
      <w:r w:rsidR="00EA075A">
        <w:t xml:space="preserve">convenio. </w:t>
      </w:r>
    </w:p>
    <w:p w14:paraId="063EFC45" w14:textId="48110E4C" w:rsidR="00DC3646" w:rsidRPr="00DC3646" w:rsidRDefault="00DC3646" w:rsidP="00DC3646">
      <w:pPr>
        <w:pStyle w:val="PargrafodaLista"/>
        <w:numPr>
          <w:ilvl w:val="0"/>
          <w:numId w:val="22"/>
        </w:numPr>
        <w:tabs>
          <w:tab w:val="left" w:pos="2850"/>
        </w:tabs>
        <w:spacing w:line="276" w:lineRule="auto"/>
        <w:jc w:val="both"/>
      </w:pPr>
      <w:r w:rsidRPr="00DC3646">
        <w:t xml:space="preserve">Asistir a las reuniones </w:t>
      </w:r>
      <w:r w:rsidR="00EA075A">
        <w:t>periódicas programadas por</w:t>
      </w:r>
      <w:r w:rsidRPr="00DC3646">
        <w:t xml:space="preserve"> la Gerente del Proyecto</w:t>
      </w:r>
      <w:r w:rsidR="00EA075A">
        <w:t xml:space="preserve">. </w:t>
      </w:r>
    </w:p>
    <w:p w14:paraId="170B3B60" w14:textId="3A23C288" w:rsidR="00DC3646" w:rsidRPr="00DC3646" w:rsidRDefault="00DC3646" w:rsidP="00DC3646">
      <w:pPr>
        <w:pStyle w:val="PargrafodaLista"/>
        <w:numPr>
          <w:ilvl w:val="0"/>
          <w:numId w:val="22"/>
        </w:numPr>
        <w:tabs>
          <w:tab w:val="left" w:pos="2850"/>
        </w:tabs>
        <w:spacing w:line="276" w:lineRule="auto"/>
        <w:jc w:val="both"/>
      </w:pPr>
      <w:r w:rsidRPr="00DC3646">
        <w:t xml:space="preserve">Garantizar la logística (lugar, participantes, invitados, materiales, agenda) de las actividades </w:t>
      </w:r>
      <w:r w:rsidR="00484CF8">
        <w:t xml:space="preserve">en el marco del proyecto </w:t>
      </w:r>
      <w:r w:rsidRPr="00DC3646">
        <w:t xml:space="preserve">en el territorio, tales como eventos, reuniones, sesiones de formación, asistencia técnica, envío de correspondencia, </w:t>
      </w:r>
      <w:r w:rsidR="00484CF8">
        <w:t>entre otros</w:t>
      </w:r>
      <w:r w:rsidR="001A67EF">
        <w:t>.</w:t>
      </w:r>
    </w:p>
    <w:p w14:paraId="5409D514" w14:textId="3D78BEE5" w:rsidR="00DC3646" w:rsidRPr="00DC3646" w:rsidRDefault="00DC3646" w:rsidP="00DC3646">
      <w:pPr>
        <w:pStyle w:val="PargrafodaLista"/>
        <w:numPr>
          <w:ilvl w:val="0"/>
          <w:numId w:val="22"/>
        </w:numPr>
        <w:tabs>
          <w:tab w:val="left" w:pos="2850"/>
        </w:tabs>
        <w:spacing w:line="276" w:lineRule="auto"/>
        <w:jc w:val="both"/>
      </w:pPr>
      <w:r w:rsidRPr="00DC3646">
        <w:t>Presentar la certificación de cumplimiento con las obligaciones con el sistema de seguridad social integral y de parafiscales</w:t>
      </w:r>
      <w:r w:rsidR="001A67EF">
        <w:t xml:space="preserve">. </w:t>
      </w:r>
    </w:p>
    <w:p w14:paraId="20CF262B" w14:textId="26AB3B1F" w:rsidR="00DC3646" w:rsidRPr="00DC3646" w:rsidRDefault="00DC3646" w:rsidP="00DC3646">
      <w:pPr>
        <w:pStyle w:val="PargrafodaLista"/>
        <w:numPr>
          <w:ilvl w:val="0"/>
          <w:numId w:val="22"/>
        </w:numPr>
        <w:tabs>
          <w:tab w:val="left" w:pos="2850"/>
        </w:tabs>
        <w:spacing w:line="276" w:lineRule="auto"/>
        <w:jc w:val="both"/>
      </w:pPr>
      <w:r w:rsidRPr="00DC3646">
        <w:t>Mantener permanentemente informado la Gerente y Coordinadora Financiera del proyecto sobre su estado de ejecución y cumplimiento</w:t>
      </w:r>
      <w:r w:rsidR="009E101B">
        <w:t xml:space="preserve"> </w:t>
      </w:r>
      <w:r w:rsidR="008F178E">
        <w:t>por medio de</w:t>
      </w:r>
      <w:r w:rsidR="009E101B">
        <w:t xml:space="preserve"> reportes mensuales</w:t>
      </w:r>
      <w:r w:rsidRPr="00DC3646">
        <w:t xml:space="preserve">. </w:t>
      </w:r>
    </w:p>
    <w:p w14:paraId="33197A98" w14:textId="1207E32A" w:rsidR="00DC3646" w:rsidRPr="00DC3646" w:rsidRDefault="00DC3646" w:rsidP="00DC3646">
      <w:pPr>
        <w:pStyle w:val="PargrafodaLista"/>
        <w:numPr>
          <w:ilvl w:val="0"/>
          <w:numId w:val="22"/>
        </w:numPr>
        <w:tabs>
          <w:tab w:val="left" w:pos="2850"/>
        </w:tabs>
        <w:spacing w:line="276" w:lineRule="auto"/>
        <w:jc w:val="both"/>
      </w:pPr>
      <w:r w:rsidRPr="00DC3646">
        <w:t xml:space="preserve">Mantener reserva sobre la información a que tenga acceso con ocasión del cumplimiento de las obligaciones contractuales. </w:t>
      </w:r>
    </w:p>
    <w:p w14:paraId="2F45E5EA" w14:textId="0D30DAD8" w:rsidR="00484CF8" w:rsidRDefault="00DC3646" w:rsidP="00DC3646">
      <w:pPr>
        <w:pStyle w:val="PargrafodaLista"/>
        <w:numPr>
          <w:ilvl w:val="0"/>
          <w:numId w:val="22"/>
        </w:numPr>
        <w:tabs>
          <w:tab w:val="left" w:pos="2850"/>
        </w:tabs>
        <w:spacing w:line="276" w:lineRule="auto"/>
        <w:jc w:val="both"/>
      </w:pPr>
      <w:r w:rsidRPr="00DC3646">
        <w:t>Procurarse los recursos técnicos, logísticos y de recurso humano</w:t>
      </w:r>
      <w:r w:rsidR="00EA075A">
        <w:t>s</w:t>
      </w:r>
      <w:r w:rsidRPr="00DC3646">
        <w:t xml:space="preserve"> que requiera para el desarrollo y cabal cumplimiento de las obligaciones emanadas </w:t>
      </w:r>
      <w:r w:rsidR="00727F3F">
        <w:t xml:space="preserve">del convenio. </w:t>
      </w:r>
    </w:p>
    <w:p w14:paraId="0AE12AF5" w14:textId="224AB19A" w:rsidR="00DC3646" w:rsidRPr="00484CF8" w:rsidRDefault="00DC3646" w:rsidP="00484CF8">
      <w:pPr>
        <w:tabs>
          <w:tab w:val="left" w:pos="2850"/>
        </w:tabs>
        <w:spacing w:line="276" w:lineRule="auto"/>
        <w:jc w:val="both"/>
      </w:pPr>
      <w:r w:rsidRPr="00DC3646">
        <w:lastRenderedPageBreak/>
        <w:t xml:space="preserve"> </w:t>
      </w:r>
    </w:p>
    <w:p w14:paraId="6A429A49" w14:textId="7EA530B6" w:rsidR="00DC3646" w:rsidRPr="000D5AF4" w:rsidRDefault="00DC3646" w:rsidP="00EC5F49">
      <w:pPr>
        <w:rPr>
          <w:b/>
        </w:rPr>
      </w:pPr>
      <w:r>
        <w:rPr>
          <w:b/>
        </w:rPr>
        <w:t xml:space="preserve">Productos Generales: </w:t>
      </w:r>
    </w:p>
    <w:p w14:paraId="1377B776" w14:textId="0BE2375E" w:rsidR="00EC5F49" w:rsidRDefault="00EC5F49" w:rsidP="00DC3646">
      <w:pPr>
        <w:jc w:val="both"/>
      </w:pPr>
      <w:r w:rsidRPr="00DC3646">
        <w:rPr>
          <w:b/>
        </w:rPr>
        <w:t>Plan de Trabajo:</w:t>
      </w:r>
      <w:r w:rsidR="0048567C" w:rsidRPr="00DC3646">
        <w:rPr>
          <w:b/>
        </w:rPr>
        <w:t xml:space="preserve"> </w:t>
      </w:r>
      <w:r w:rsidR="0048567C" w:rsidRPr="00DC3646">
        <w:rPr>
          <w:bCs/>
        </w:rPr>
        <w:t>presentado por la</w:t>
      </w:r>
      <w:r w:rsidR="0048567C">
        <w:t xml:space="preserve"> organización y elaborada de manera conjunta </w:t>
      </w:r>
      <w:r w:rsidRPr="000D5AF4">
        <w:t>con la Gerente de Proyecto</w:t>
      </w:r>
      <w:r w:rsidR="00EA075A">
        <w:t xml:space="preserve">. </w:t>
      </w:r>
      <w:r w:rsidRPr="000D5AF4">
        <w:t>Dicho documento contendrá en detalle el cronograma de entrega</w:t>
      </w:r>
      <w:r w:rsidR="008F178E">
        <w:t xml:space="preserve">, </w:t>
      </w:r>
      <w:r w:rsidRPr="000D5AF4">
        <w:t xml:space="preserve">ejecución de los productos </w:t>
      </w:r>
      <w:r w:rsidR="00041350">
        <w:t>indicados en los TdR</w:t>
      </w:r>
      <w:r w:rsidR="008F178E">
        <w:t>, l</w:t>
      </w:r>
      <w:r w:rsidRPr="000D5AF4">
        <w:t xml:space="preserve">a metodología </w:t>
      </w:r>
      <w:r w:rsidR="008F178E">
        <w:t>y marco lógico a</w:t>
      </w:r>
      <w:r w:rsidRPr="000D5AF4">
        <w:t xml:space="preserve"> seguir en el marco d</w:t>
      </w:r>
      <w:r w:rsidR="00727F3F">
        <w:t>el convenio</w:t>
      </w:r>
      <w:r w:rsidRPr="000D5AF4">
        <w:t>. La metodología</w:t>
      </w:r>
      <w:r w:rsidR="00A02C57">
        <w:t xml:space="preserve"> de trabajo de la organización </w:t>
      </w:r>
      <w:r w:rsidRPr="000D5AF4">
        <w:t xml:space="preserve">deberá guiarse por </w:t>
      </w:r>
      <w:r w:rsidR="00A02C57">
        <w:t xml:space="preserve">un </w:t>
      </w:r>
      <w:r w:rsidRPr="000D5AF4">
        <w:t>enfoque de género, étnico y territorial</w:t>
      </w:r>
      <w:r w:rsidR="00A02C57">
        <w:t xml:space="preserve"> y d</w:t>
      </w:r>
      <w:r w:rsidRPr="000D5AF4">
        <w:t>eberá contemplar la más amplia y heterogénea participación de los actores relevantes e implicados en la implementación del proyecto.</w:t>
      </w:r>
    </w:p>
    <w:p w14:paraId="08C3ABE9" w14:textId="77777777" w:rsidR="00A02C57" w:rsidRPr="000D5AF4" w:rsidRDefault="00A02C57" w:rsidP="00A02C57">
      <w:pPr>
        <w:pStyle w:val="PargrafodaLista"/>
        <w:ind w:left="720" w:firstLine="0"/>
        <w:jc w:val="both"/>
      </w:pPr>
    </w:p>
    <w:p w14:paraId="78953613" w14:textId="136B52F9" w:rsidR="002B26C3" w:rsidRPr="002B26C3" w:rsidRDefault="00EA075A" w:rsidP="00DC3646">
      <w:pPr>
        <w:widowControl/>
        <w:autoSpaceDE/>
        <w:autoSpaceDN/>
        <w:spacing w:after="200"/>
        <w:jc w:val="both"/>
        <w:rPr>
          <w:b/>
        </w:rPr>
      </w:pPr>
      <w:r>
        <w:rPr>
          <w:b/>
        </w:rPr>
        <w:t>(</w:t>
      </w:r>
      <w:r w:rsidR="009E101B">
        <w:rPr>
          <w:b/>
        </w:rPr>
        <w:t>4)</w:t>
      </w:r>
      <w:r>
        <w:rPr>
          <w:b/>
        </w:rPr>
        <w:t xml:space="preserve">  </w:t>
      </w:r>
      <w:r w:rsidR="0048567C">
        <w:rPr>
          <w:b/>
        </w:rPr>
        <w:t>Informe</w:t>
      </w:r>
      <w:r w:rsidR="002B26C3">
        <w:rPr>
          <w:b/>
        </w:rPr>
        <w:t xml:space="preserve">s </w:t>
      </w:r>
      <w:r w:rsidR="009E101B">
        <w:rPr>
          <w:b/>
        </w:rPr>
        <w:t xml:space="preserve">trimestrales </w:t>
      </w:r>
      <w:r w:rsidR="0048567C">
        <w:rPr>
          <w:b/>
        </w:rPr>
        <w:t xml:space="preserve">de actividades </w:t>
      </w:r>
      <w:r w:rsidR="002B26C3">
        <w:rPr>
          <w:b/>
        </w:rPr>
        <w:t>y financiero</w:t>
      </w:r>
      <w:r w:rsidR="00EC5F49" w:rsidRPr="000D5AF4">
        <w:rPr>
          <w:b/>
        </w:rPr>
        <w:t xml:space="preserve">: </w:t>
      </w:r>
      <w:r w:rsidR="00EC5F49" w:rsidRPr="000D5AF4">
        <w:t>presentado a la Gerente d</w:t>
      </w:r>
      <w:r w:rsidR="0048567C">
        <w:t xml:space="preserve">el proyecto </w:t>
      </w:r>
      <w:r>
        <w:t xml:space="preserve">y Coordinadora Financiera. </w:t>
      </w:r>
      <w:r w:rsidR="009E101B">
        <w:t>El</w:t>
      </w:r>
      <w:r w:rsidR="00EC5F49" w:rsidRPr="000D5AF4">
        <w:t xml:space="preserve"> </w:t>
      </w:r>
      <w:r w:rsidR="009E101B">
        <w:t xml:space="preserve">informe narrativo </w:t>
      </w:r>
      <w:r w:rsidR="0048567C">
        <w:t xml:space="preserve">tendrá la </w:t>
      </w:r>
      <w:r w:rsidR="00EC5F49" w:rsidRPr="000D5AF4">
        <w:t>estructura orientativa</w:t>
      </w:r>
      <w:r w:rsidR="0048567C">
        <w:t xml:space="preserve"> indicada por la </w:t>
      </w:r>
      <w:r w:rsidR="009E101B">
        <w:t xml:space="preserve">MOE y </w:t>
      </w:r>
      <w:r w:rsidR="0048567C">
        <w:t>deb</w:t>
      </w:r>
      <w:r w:rsidR="00553CEE">
        <w:t>e</w:t>
      </w:r>
      <w:r w:rsidR="0048567C">
        <w:t xml:space="preserve">rá ser acompañado de un informe financiero y solicitud de </w:t>
      </w:r>
      <w:r w:rsidR="009E101B">
        <w:t xml:space="preserve">pago de acuerdo con el cronograma de desembolsos. </w:t>
      </w:r>
    </w:p>
    <w:p w14:paraId="4F7AF998" w14:textId="199CC340" w:rsidR="002B26C3" w:rsidRPr="00D2350F" w:rsidRDefault="008F1728" w:rsidP="00DC3646">
      <w:pPr>
        <w:widowControl/>
        <w:autoSpaceDE/>
        <w:autoSpaceDN/>
        <w:jc w:val="both"/>
        <w:rPr>
          <w:b/>
        </w:rPr>
      </w:pPr>
      <w:r>
        <w:rPr>
          <w:b/>
        </w:rPr>
        <w:t xml:space="preserve">(1) </w:t>
      </w:r>
      <w:r w:rsidR="0048567C">
        <w:rPr>
          <w:b/>
        </w:rPr>
        <w:t>Informe final de la consultoría</w:t>
      </w:r>
      <w:r w:rsidR="00EC5F49" w:rsidRPr="000D5AF4">
        <w:rPr>
          <w:b/>
        </w:rPr>
        <w:t xml:space="preserve">: </w:t>
      </w:r>
      <w:r w:rsidR="00EC5F49" w:rsidRPr="000D5AF4">
        <w:t>se presentará el informe a</w:t>
      </w:r>
      <w:r w:rsidR="00727F3F">
        <w:t xml:space="preserve"> la MOE </w:t>
      </w:r>
      <w:r w:rsidR="00EC5F49" w:rsidRPr="000D5AF4">
        <w:t>por la implementación del proyecto con la presentación de</w:t>
      </w:r>
      <w:r w:rsidR="00553CEE">
        <w:t xml:space="preserve"> balance de las actividades realizadas y el apoyo brindado a los componentes del proyecto</w:t>
      </w:r>
      <w:r w:rsidR="002B26C3">
        <w:t xml:space="preserve"> durante los 12 meses de</w:t>
      </w:r>
      <w:r w:rsidR="00727F3F">
        <w:t xml:space="preserve">l convenio. </w:t>
      </w:r>
    </w:p>
    <w:p w14:paraId="3C90695C" w14:textId="0B26B9BA" w:rsidR="002B26C3" w:rsidRDefault="002B26C3" w:rsidP="00EC5F49">
      <w:pPr>
        <w:widowControl/>
        <w:autoSpaceDE/>
        <w:autoSpaceDN/>
        <w:ind w:left="720"/>
        <w:jc w:val="both"/>
        <w:rPr>
          <w:b/>
        </w:rPr>
      </w:pPr>
    </w:p>
    <w:p w14:paraId="67AFDD19" w14:textId="77777777" w:rsidR="002B26C3" w:rsidRPr="000D5AF4" w:rsidRDefault="002B26C3" w:rsidP="00EC5F49">
      <w:pPr>
        <w:widowControl/>
        <w:autoSpaceDE/>
        <w:autoSpaceDN/>
        <w:ind w:left="720"/>
        <w:jc w:val="both"/>
        <w:rPr>
          <w:b/>
        </w:rPr>
      </w:pPr>
    </w:p>
    <w:p w14:paraId="4B62374E" w14:textId="5FF9B072" w:rsidR="00EC5F49" w:rsidRPr="000D5AF4" w:rsidRDefault="00EC5F49" w:rsidP="00EC5F49">
      <w:pPr>
        <w:rPr>
          <w:b/>
        </w:rPr>
      </w:pPr>
      <w:r w:rsidRPr="000D5AF4">
        <w:rPr>
          <w:b/>
        </w:rPr>
        <w:t xml:space="preserve">7. CRONOGRAMA </w:t>
      </w:r>
      <w:r w:rsidR="00EA075A">
        <w:rPr>
          <w:b/>
        </w:rPr>
        <w:t xml:space="preserve">DE ENTREGA DE INFORMES </w:t>
      </w:r>
      <w:r>
        <w:rPr>
          <w:b/>
        </w:rPr>
        <w:t xml:space="preserve">Y </w:t>
      </w:r>
      <w:r w:rsidR="00553CEE">
        <w:rPr>
          <w:b/>
        </w:rPr>
        <w:t xml:space="preserve">PAGOS </w:t>
      </w:r>
    </w:p>
    <w:p w14:paraId="11F07F42" w14:textId="77777777" w:rsidR="00EC5F49" w:rsidRPr="000D5AF4" w:rsidRDefault="00EC5F49" w:rsidP="00EC5F49">
      <w:pPr>
        <w:rPr>
          <w:b/>
        </w:rPr>
      </w:pPr>
    </w:p>
    <w:p w14:paraId="127C4471" w14:textId="7E82FDFB" w:rsidR="002B26C3" w:rsidRPr="002B26C3" w:rsidRDefault="00EC5F49" w:rsidP="00EC5F49">
      <w:pPr>
        <w:jc w:val="both"/>
      </w:pPr>
      <w:r w:rsidRPr="000D5AF4">
        <w:t>La duración de</w:t>
      </w:r>
      <w:r w:rsidR="00EA075A">
        <w:t xml:space="preserve">l convenio </w:t>
      </w:r>
      <w:r w:rsidR="00553CEE">
        <w:t>será de 12 meses</w:t>
      </w:r>
      <w:r w:rsidRPr="000D5AF4">
        <w:t xml:space="preserve"> </w:t>
      </w:r>
      <w:r w:rsidR="00553CEE">
        <w:t>computables</w:t>
      </w:r>
      <w:r w:rsidRPr="000D5AF4">
        <w:t xml:space="preserve"> a partir de la fecha de firma del </w:t>
      </w:r>
      <w:r w:rsidR="00EA075A">
        <w:t>convenio.</w:t>
      </w:r>
      <w:r>
        <w:t xml:space="preserve"> La supervisión del co</w:t>
      </w:r>
      <w:r w:rsidR="00EA075A">
        <w:t xml:space="preserve">nvenio </w:t>
      </w:r>
      <w:r>
        <w:t xml:space="preserve">estará a cargo de la </w:t>
      </w:r>
      <w:r w:rsidR="00553CEE">
        <w:t>G</w:t>
      </w:r>
      <w:r>
        <w:t xml:space="preserve">erente </w:t>
      </w:r>
      <w:r w:rsidR="002B26C3">
        <w:t>y la Coordinadora Financiera del proyecto</w:t>
      </w:r>
      <w:r w:rsidR="00727F3F">
        <w:t xml:space="preserve">. </w:t>
      </w:r>
      <w:r w:rsidRPr="000D5AF4">
        <w:t xml:space="preserve">Las siguientes fechas </w:t>
      </w:r>
      <w:r w:rsidRPr="000D5AF4">
        <w:rPr>
          <w:u w:val="single"/>
        </w:rPr>
        <w:t>tentativas</w:t>
      </w:r>
      <w:r w:rsidRPr="000D5AF4">
        <w:t xml:space="preserve"> del cronograma podrán guiar la formulación </w:t>
      </w:r>
      <w:r w:rsidRPr="002B26C3">
        <w:t>de propuestas. Estas fechas estarán sujetas a modificación dependiendo de lo acordado en la definición del Plan de Trabajo.</w:t>
      </w:r>
    </w:p>
    <w:p w14:paraId="73C3AD48" w14:textId="11D640B9" w:rsidR="00EC5F49" w:rsidRPr="002B26C3" w:rsidRDefault="00EC5F49" w:rsidP="00EC5F49">
      <w:pPr>
        <w:widowControl/>
        <w:adjustRightInd w:val="0"/>
        <w:rPr>
          <w:rFonts w:eastAsiaTheme="minorHAnsi"/>
          <w:color w:val="000000"/>
          <w:lang w:eastAsia="en-US" w:bidi="ar-SA"/>
        </w:rPr>
      </w:pPr>
    </w:p>
    <w:tbl>
      <w:tblPr>
        <w:tblStyle w:val="Tabelacomgrade"/>
        <w:tblW w:w="5101" w:type="pct"/>
        <w:tblLayout w:type="fixed"/>
        <w:tblLook w:val="04A0" w:firstRow="1" w:lastRow="0" w:firstColumn="1" w:lastColumn="0" w:noHBand="0" w:noVBand="1"/>
      </w:tblPr>
      <w:tblGrid>
        <w:gridCol w:w="4744"/>
        <w:gridCol w:w="2340"/>
        <w:gridCol w:w="1418"/>
        <w:gridCol w:w="1557"/>
      </w:tblGrid>
      <w:tr w:rsidR="002B26C3" w:rsidRPr="002B26C3" w14:paraId="00D91F64" w14:textId="5A223041" w:rsidTr="002B26C3">
        <w:trPr>
          <w:trHeight w:val="607"/>
        </w:trPr>
        <w:tc>
          <w:tcPr>
            <w:tcW w:w="2358" w:type="pct"/>
          </w:tcPr>
          <w:p w14:paraId="312CCBA7" w14:textId="5E9F71F1" w:rsidR="002B26C3" w:rsidRPr="002B26C3" w:rsidRDefault="002B26C3" w:rsidP="00EC5F49">
            <w:pPr>
              <w:widowControl/>
              <w:adjustRightInd w:val="0"/>
              <w:rPr>
                <w:rFonts w:eastAsiaTheme="minorHAnsi"/>
                <w:b/>
                <w:bCs/>
                <w:color w:val="000000"/>
                <w:lang w:eastAsia="en-US" w:bidi="ar-SA"/>
              </w:rPr>
            </w:pPr>
            <w:r>
              <w:rPr>
                <w:rFonts w:eastAsiaTheme="minorHAnsi"/>
                <w:b/>
                <w:bCs/>
                <w:color w:val="000000"/>
                <w:lang w:eastAsia="en-US" w:bidi="ar-SA"/>
              </w:rPr>
              <w:t xml:space="preserve">Actividades o </w:t>
            </w:r>
            <w:r w:rsidRPr="002B26C3">
              <w:rPr>
                <w:rFonts w:eastAsiaTheme="minorHAnsi"/>
                <w:b/>
                <w:bCs/>
                <w:color w:val="000000"/>
                <w:lang w:eastAsia="en-US" w:bidi="ar-SA"/>
              </w:rPr>
              <w:t xml:space="preserve">Entregables </w:t>
            </w:r>
          </w:p>
        </w:tc>
        <w:tc>
          <w:tcPr>
            <w:tcW w:w="1163" w:type="pct"/>
          </w:tcPr>
          <w:p w14:paraId="1E8D95FE" w14:textId="0EF92939" w:rsidR="002B26C3" w:rsidRPr="002B26C3" w:rsidRDefault="002B26C3" w:rsidP="00EC5F49">
            <w:pPr>
              <w:widowControl/>
              <w:adjustRightInd w:val="0"/>
              <w:rPr>
                <w:rFonts w:eastAsiaTheme="minorHAnsi"/>
                <w:b/>
                <w:bCs/>
                <w:color w:val="000000"/>
                <w:lang w:eastAsia="en-US" w:bidi="ar-SA"/>
              </w:rPr>
            </w:pPr>
            <w:r>
              <w:rPr>
                <w:rFonts w:eastAsiaTheme="minorHAnsi"/>
                <w:b/>
                <w:bCs/>
                <w:color w:val="000000"/>
                <w:lang w:eastAsia="en-US" w:bidi="ar-SA"/>
              </w:rPr>
              <w:t>Fecha esperada o p</w:t>
            </w:r>
            <w:r w:rsidRPr="002B26C3">
              <w:rPr>
                <w:rFonts w:eastAsiaTheme="minorHAnsi"/>
                <w:b/>
                <w:bCs/>
                <w:color w:val="000000"/>
                <w:lang w:eastAsia="en-US" w:bidi="ar-SA"/>
              </w:rPr>
              <w:t>lazo de entrega</w:t>
            </w:r>
          </w:p>
        </w:tc>
        <w:tc>
          <w:tcPr>
            <w:tcW w:w="705" w:type="pct"/>
          </w:tcPr>
          <w:p w14:paraId="603B4D46" w14:textId="77777777" w:rsidR="002B26C3" w:rsidRPr="002B26C3" w:rsidRDefault="002B26C3" w:rsidP="00EC5F49">
            <w:pPr>
              <w:widowControl/>
              <w:adjustRightInd w:val="0"/>
              <w:rPr>
                <w:rFonts w:eastAsiaTheme="minorHAnsi"/>
                <w:b/>
                <w:bCs/>
                <w:color w:val="000000"/>
                <w:lang w:eastAsia="en-US" w:bidi="ar-SA"/>
              </w:rPr>
            </w:pPr>
            <w:r w:rsidRPr="002B26C3">
              <w:rPr>
                <w:rFonts w:eastAsiaTheme="minorHAnsi"/>
                <w:b/>
                <w:bCs/>
                <w:color w:val="000000"/>
                <w:lang w:eastAsia="en-US" w:bidi="ar-SA"/>
              </w:rPr>
              <w:t xml:space="preserve">Peso porcentual </w:t>
            </w:r>
          </w:p>
          <w:p w14:paraId="38D93BD5" w14:textId="16AF6221" w:rsidR="002B26C3" w:rsidRPr="002B26C3" w:rsidRDefault="002B26C3" w:rsidP="00EC5F49">
            <w:pPr>
              <w:widowControl/>
              <w:adjustRightInd w:val="0"/>
              <w:rPr>
                <w:rFonts w:eastAsiaTheme="minorHAnsi"/>
                <w:b/>
                <w:bCs/>
                <w:color w:val="000000"/>
                <w:lang w:eastAsia="en-US" w:bidi="ar-SA"/>
              </w:rPr>
            </w:pPr>
          </w:p>
        </w:tc>
        <w:tc>
          <w:tcPr>
            <w:tcW w:w="775" w:type="pct"/>
          </w:tcPr>
          <w:p w14:paraId="6CA20979" w14:textId="0D99F21C" w:rsidR="002B26C3" w:rsidRPr="002B26C3" w:rsidRDefault="002B26C3" w:rsidP="00EC5F49">
            <w:pPr>
              <w:widowControl/>
              <w:adjustRightInd w:val="0"/>
              <w:rPr>
                <w:rFonts w:eastAsiaTheme="minorHAnsi"/>
                <w:b/>
                <w:bCs/>
                <w:color w:val="000000"/>
                <w:lang w:eastAsia="en-US" w:bidi="ar-SA"/>
              </w:rPr>
            </w:pPr>
            <w:r w:rsidRPr="002B26C3">
              <w:rPr>
                <w:rFonts w:eastAsiaTheme="minorHAnsi"/>
                <w:b/>
                <w:bCs/>
                <w:color w:val="000000"/>
                <w:lang w:eastAsia="en-US" w:bidi="ar-SA"/>
              </w:rPr>
              <w:t>Valor desembolso</w:t>
            </w:r>
            <w:r>
              <w:rPr>
                <w:rFonts w:eastAsiaTheme="minorHAnsi"/>
                <w:b/>
                <w:bCs/>
                <w:color w:val="000000"/>
                <w:lang w:eastAsia="en-US" w:bidi="ar-SA"/>
              </w:rPr>
              <w:t xml:space="preserve"> (en COL$)</w:t>
            </w:r>
            <w:r w:rsidRPr="002B26C3">
              <w:rPr>
                <w:rFonts w:eastAsiaTheme="minorHAnsi"/>
                <w:b/>
                <w:bCs/>
                <w:color w:val="000000"/>
                <w:lang w:eastAsia="en-US" w:bidi="ar-SA"/>
              </w:rPr>
              <w:t xml:space="preserve"> </w:t>
            </w:r>
          </w:p>
        </w:tc>
      </w:tr>
      <w:tr w:rsidR="002B26C3" w:rsidRPr="002B26C3" w14:paraId="358C4CB4" w14:textId="77777777" w:rsidTr="002B26C3">
        <w:trPr>
          <w:trHeight w:val="607"/>
        </w:trPr>
        <w:tc>
          <w:tcPr>
            <w:tcW w:w="2358" w:type="pct"/>
          </w:tcPr>
          <w:p w14:paraId="2E65EB4C" w14:textId="5DFF74B6" w:rsidR="002B26C3" w:rsidRPr="002B26C3" w:rsidRDefault="002B26C3" w:rsidP="002B26C3">
            <w:pPr>
              <w:widowControl/>
              <w:adjustRightInd w:val="0"/>
              <w:rPr>
                <w:rFonts w:eastAsiaTheme="minorHAnsi"/>
                <w:color w:val="000000"/>
                <w:lang w:eastAsia="en-US" w:bidi="ar-SA"/>
              </w:rPr>
            </w:pPr>
            <w:r w:rsidRPr="002B26C3">
              <w:rPr>
                <w:rFonts w:eastAsiaTheme="minorHAnsi"/>
                <w:color w:val="000000"/>
                <w:lang w:eastAsia="en-US" w:bidi="ar-SA"/>
              </w:rPr>
              <w:t xml:space="preserve">Firma del contrato y reunión de alineación </w:t>
            </w:r>
          </w:p>
        </w:tc>
        <w:tc>
          <w:tcPr>
            <w:tcW w:w="1163" w:type="pct"/>
          </w:tcPr>
          <w:p w14:paraId="170082E7" w14:textId="274D8B59" w:rsidR="002B26C3" w:rsidRPr="002B26C3" w:rsidRDefault="0010117C" w:rsidP="00EC5F49">
            <w:pPr>
              <w:widowControl/>
              <w:adjustRightInd w:val="0"/>
              <w:rPr>
                <w:rFonts w:eastAsiaTheme="minorHAnsi"/>
                <w:b/>
                <w:bCs/>
                <w:color w:val="000000"/>
                <w:lang w:eastAsia="en-US" w:bidi="ar-SA"/>
              </w:rPr>
            </w:pPr>
            <w:r>
              <w:rPr>
                <w:rFonts w:eastAsiaTheme="minorHAnsi"/>
                <w:b/>
                <w:bCs/>
                <w:color w:val="000000"/>
                <w:lang w:eastAsia="en-US" w:bidi="ar-SA"/>
              </w:rPr>
              <w:t>Final de</w:t>
            </w:r>
            <w:r w:rsidR="002B26C3">
              <w:rPr>
                <w:rFonts w:eastAsiaTheme="minorHAnsi"/>
                <w:b/>
                <w:bCs/>
                <w:color w:val="000000"/>
                <w:lang w:eastAsia="en-US" w:bidi="ar-SA"/>
              </w:rPr>
              <w:t xml:space="preserve"> enero 2021</w:t>
            </w:r>
          </w:p>
        </w:tc>
        <w:tc>
          <w:tcPr>
            <w:tcW w:w="705" w:type="pct"/>
            <w:shd w:val="clear" w:color="auto" w:fill="A6A6A6" w:themeFill="background1" w:themeFillShade="A6"/>
          </w:tcPr>
          <w:p w14:paraId="09AA858E" w14:textId="77777777" w:rsidR="002B26C3" w:rsidRPr="002B26C3" w:rsidRDefault="002B26C3" w:rsidP="00EC5F49">
            <w:pPr>
              <w:widowControl/>
              <w:adjustRightInd w:val="0"/>
              <w:rPr>
                <w:rFonts w:eastAsiaTheme="minorHAnsi"/>
                <w:b/>
                <w:bCs/>
                <w:color w:val="000000"/>
                <w:lang w:eastAsia="en-US" w:bidi="ar-SA"/>
              </w:rPr>
            </w:pPr>
          </w:p>
        </w:tc>
        <w:tc>
          <w:tcPr>
            <w:tcW w:w="775" w:type="pct"/>
            <w:shd w:val="clear" w:color="auto" w:fill="A6A6A6" w:themeFill="background1" w:themeFillShade="A6"/>
          </w:tcPr>
          <w:p w14:paraId="6DD23D73" w14:textId="77777777" w:rsidR="002B26C3" w:rsidRPr="002B26C3" w:rsidRDefault="002B26C3" w:rsidP="00EC5F49">
            <w:pPr>
              <w:widowControl/>
              <w:adjustRightInd w:val="0"/>
              <w:rPr>
                <w:rFonts w:eastAsiaTheme="minorHAnsi"/>
                <w:b/>
                <w:bCs/>
                <w:color w:val="000000"/>
                <w:lang w:eastAsia="en-US" w:bidi="ar-SA"/>
              </w:rPr>
            </w:pPr>
          </w:p>
        </w:tc>
      </w:tr>
      <w:tr w:rsidR="002B26C3" w:rsidRPr="002B26C3" w14:paraId="0E480DDE" w14:textId="17C36A26" w:rsidTr="002B26C3">
        <w:trPr>
          <w:trHeight w:val="607"/>
        </w:trPr>
        <w:tc>
          <w:tcPr>
            <w:tcW w:w="2358" w:type="pct"/>
          </w:tcPr>
          <w:p w14:paraId="293CE73E" w14:textId="0A6619D8" w:rsidR="002B26C3" w:rsidRPr="002B26C3" w:rsidRDefault="002B26C3" w:rsidP="00EC5F49">
            <w:pPr>
              <w:widowControl/>
              <w:adjustRightInd w:val="0"/>
              <w:rPr>
                <w:rFonts w:eastAsiaTheme="minorHAnsi"/>
                <w:color w:val="000000"/>
                <w:lang w:eastAsia="en-US" w:bidi="ar-SA"/>
              </w:rPr>
            </w:pPr>
            <w:r>
              <w:rPr>
                <w:rFonts w:eastAsiaTheme="minorHAnsi"/>
                <w:color w:val="000000"/>
                <w:lang w:eastAsia="en-US" w:bidi="ar-SA"/>
              </w:rPr>
              <w:t xml:space="preserve">Entrega del Plan de trabajo </w:t>
            </w:r>
          </w:p>
        </w:tc>
        <w:tc>
          <w:tcPr>
            <w:tcW w:w="1163" w:type="pct"/>
          </w:tcPr>
          <w:p w14:paraId="207FF3D4" w14:textId="0C49362C" w:rsidR="002B26C3" w:rsidRPr="002B26C3" w:rsidRDefault="0010117C" w:rsidP="00EC5F49">
            <w:pPr>
              <w:widowControl/>
              <w:adjustRightInd w:val="0"/>
              <w:rPr>
                <w:rFonts w:eastAsiaTheme="minorHAnsi"/>
                <w:b/>
                <w:bCs/>
                <w:color w:val="000000"/>
                <w:lang w:eastAsia="en-US" w:bidi="ar-SA"/>
              </w:rPr>
            </w:pPr>
            <w:r>
              <w:rPr>
                <w:rFonts w:eastAsiaTheme="minorHAnsi"/>
                <w:b/>
                <w:bCs/>
                <w:color w:val="000000"/>
                <w:lang w:eastAsia="en-US" w:bidi="ar-SA"/>
              </w:rPr>
              <w:t>Febrero</w:t>
            </w:r>
            <w:r w:rsidR="002B26C3" w:rsidRPr="002B26C3">
              <w:rPr>
                <w:rFonts w:eastAsiaTheme="minorHAnsi"/>
                <w:b/>
                <w:bCs/>
                <w:color w:val="000000"/>
                <w:lang w:eastAsia="en-US" w:bidi="ar-SA"/>
              </w:rPr>
              <w:t xml:space="preserve"> 2021</w:t>
            </w:r>
          </w:p>
        </w:tc>
        <w:tc>
          <w:tcPr>
            <w:tcW w:w="705" w:type="pct"/>
          </w:tcPr>
          <w:p w14:paraId="5F064313" w14:textId="520970B8" w:rsidR="002B26C3" w:rsidRPr="002B26C3" w:rsidRDefault="002B26C3" w:rsidP="00EC5F49">
            <w:pPr>
              <w:widowControl/>
              <w:adjustRightInd w:val="0"/>
              <w:rPr>
                <w:rFonts w:eastAsiaTheme="minorHAnsi"/>
                <w:color w:val="000000"/>
                <w:lang w:eastAsia="en-US" w:bidi="ar-SA"/>
              </w:rPr>
            </w:pPr>
            <w:r>
              <w:rPr>
                <w:rFonts w:eastAsiaTheme="minorHAnsi"/>
                <w:color w:val="000000"/>
                <w:lang w:eastAsia="en-US" w:bidi="ar-SA"/>
              </w:rPr>
              <w:t>40%</w:t>
            </w:r>
          </w:p>
        </w:tc>
        <w:tc>
          <w:tcPr>
            <w:tcW w:w="775" w:type="pct"/>
          </w:tcPr>
          <w:p w14:paraId="3ECBFDFC" w14:textId="6AF39E9E" w:rsidR="002B26C3" w:rsidRPr="002B26C3" w:rsidRDefault="00096A1E" w:rsidP="00EC5F49">
            <w:pPr>
              <w:widowControl/>
              <w:adjustRightInd w:val="0"/>
              <w:rPr>
                <w:rFonts w:eastAsiaTheme="minorHAnsi"/>
                <w:color w:val="000000"/>
                <w:lang w:eastAsia="en-US" w:bidi="ar-SA"/>
              </w:rPr>
            </w:pPr>
            <w:r>
              <w:rPr>
                <w:rFonts w:eastAsiaTheme="minorHAnsi"/>
                <w:color w:val="000000"/>
                <w:lang w:eastAsia="en-US" w:bidi="ar-SA"/>
              </w:rPr>
              <w:t>11</w:t>
            </w:r>
            <w:r w:rsidR="002B26C3">
              <w:rPr>
                <w:rFonts w:eastAsiaTheme="minorHAnsi"/>
                <w:color w:val="000000"/>
                <w:lang w:eastAsia="en-US" w:bidi="ar-SA"/>
              </w:rPr>
              <w:t>.996.</w:t>
            </w:r>
            <w:r>
              <w:rPr>
                <w:rFonts w:eastAsiaTheme="minorHAnsi"/>
                <w:color w:val="000000"/>
                <w:lang w:eastAsia="en-US" w:bidi="ar-SA"/>
              </w:rPr>
              <w:t>16</w:t>
            </w:r>
            <w:r w:rsidR="002B26C3">
              <w:rPr>
                <w:rFonts w:eastAsiaTheme="minorHAnsi"/>
                <w:color w:val="000000"/>
                <w:lang w:eastAsia="en-US" w:bidi="ar-SA"/>
              </w:rPr>
              <w:t>0</w:t>
            </w:r>
          </w:p>
        </w:tc>
      </w:tr>
      <w:tr w:rsidR="002B26C3" w:rsidRPr="002B26C3" w14:paraId="01F1A44D" w14:textId="69F3234F" w:rsidTr="002B26C3">
        <w:trPr>
          <w:trHeight w:val="607"/>
        </w:trPr>
        <w:tc>
          <w:tcPr>
            <w:tcW w:w="2358" w:type="pct"/>
          </w:tcPr>
          <w:p w14:paraId="6778390A" w14:textId="215D111C" w:rsidR="002B26C3" w:rsidRPr="002B26C3" w:rsidRDefault="002B26C3" w:rsidP="002B26C3">
            <w:pPr>
              <w:widowControl/>
              <w:adjustRightInd w:val="0"/>
              <w:rPr>
                <w:rFonts w:eastAsiaTheme="minorHAnsi"/>
                <w:color w:val="000000"/>
                <w:lang w:eastAsia="en-US" w:bidi="ar-SA"/>
              </w:rPr>
            </w:pPr>
            <w:r>
              <w:rPr>
                <w:rFonts w:eastAsiaTheme="minorHAnsi"/>
                <w:color w:val="000000"/>
                <w:lang w:eastAsia="en-US" w:bidi="ar-SA"/>
              </w:rPr>
              <w:t xml:space="preserve">Entrega del Primer </w:t>
            </w:r>
            <w:r w:rsidRPr="002B26C3">
              <w:rPr>
                <w:rFonts w:eastAsiaTheme="minorHAnsi"/>
                <w:color w:val="000000"/>
                <w:lang w:eastAsia="en-US" w:bidi="ar-SA"/>
              </w:rPr>
              <w:t>Informe trimestral Narrativo y Financiero (Enero-Abril 2021)</w:t>
            </w:r>
          </w:p>
        </w:tc>
        <w:tc>
          <w:tcPr>
            <w:tcW w:w="1163" w:type="pct"/>
          </w:tcPr>
          <w:p w14:paraId="0A311778" w14:textId="0D8745D8" w:rsidR="002B26C3" w:rsidRPr="002B26C3" w:rsidRDefault="002B26C3" w:rsidP="00EC5F49">
            <w:pPr>
              <w:widowControl/>
              <w:adjustRightInd w:val="0"/>
              <w:rPr>
                <w:rFonts w:eastAsiaTheme="minorHAnsi"/>
                <w:b/>
                <w:bCs/>
                <w:color w:val="000000"/>
                <w:lang w:eastAsia="en-US" w:bidi="ar-SA"/>
              </w:rPr>
            </w:pPr>
            <w:r w:rsidRPr="002B26C3">
              <w:rPr>
                <w:rFonts w:eastAsiaTheme="minorHAnsi"/>
                <w:b/>
                <w:bCs/>
                <w:color w:val="000000"/>
                <w:lang w:eastAsia="en-US" w:bidi="ar-SA"/>
              </w:rPr>
              <w:t>5 de mayo 2021</w:t>
            </w:r>
          </w:p>
        </w:tc>
        <w:tc>
          <w:tcPr>
            <w:tcW w:w="705" w:type="pct"/>
          </w:tcPr>
          <w:p w14:paraId="6850E1C1" w14:textId="7F0683BD" w:rsidR="002B26C3" w:rsidRPr="002B26C3" w:rsidRDefault="002B26C3" w:rsidP="00EC5F49">
            <w:pPr>
              <w:widowControl/>
              <w:adjustRightInd w:val="0"/>
              <w:rPr>
                <w:rFonts w:eastAsiaTheme="minorHAnsi"/>
                <w:color w:val="000000"/>
                <w:lang w:eastAsia="en-US" w:bidi="ar-SA"/>
              </w:rPr>
            </w:pPr>
            <w:r>
              <w:rPr>
                <w:rFonts w:eastAsiaTheme="minorHAnsi"/>
                <w:color w:val="000000"/>
                <w:lang w:eastAsia="en-US" w:bidi="ar-SA"/>
              </w:rPr>
              <w:t>30%</w:t>
            </w:r>
          </w:p>
        </w:tc>
        <w:tc>
          <w:tcPr>
            <w:tcW w:w="775" w:type="pct"/>
          </w:tcPr>
          <w:p w14:paraId="2F9E8D14" w14:textId="3408EB4E" w:rsidR="002B26C3" w:rsidRPr="002B26C3" w:rsidRDefault="00096A1E" w:rsidP="00EC5F49">
            <w:pPr>
              <w:widowControl/>
              <w:adjustRightInd w:val="0"/>
              <w:rPr>
                <w:rFonts w:eastAsiaTheme="minorHAnsi"/>
                <w:color w:val="000000"/>
                <w:lang w:eastAsia="en-US" w:bidi="ar-SA"/>
              </w:rPr>
            </w:pPr>
            <w:r>
              <w:rPr>
                <w:rFonts w:eastAsiaTheme="minorHAnsi"/>
                <w:color w:val="000000"/>
                <w:lang w:eastAsia="en-US" w:bidi="ar-SA"/>
              </w:rPr>
              <w:t>8</w:t>
            </w:r>
            <w:r w:rsidR="002B26C3">
              <w:rPr>
                <w:rFonts w:eastAsiaTheme="minorHAnsi"/>
                <w:color w:val="000000"/>
                <w:lang w:eastAsia="en-US" w:bidi="ar-SA"/>
              </w:rPr>
              <w:t>.</w:t>
            </w:r>
            <w:r>
              <w:rPr>
                <w:rFonts w:eastAsiaTheme="minorHAnsi"/>
                <w:color w:val="000000"/>
                <w:lang w:eastAsia="en-US" w:bidi="ar-SA"/>
              </w:rPr>
              <w:t>99</w:t>
            </w:r>
            <w:r w:rsidR="002B26C3">
              <w:rPr>
                <w:rFonts w:eastAsiaTheme="minorHAnsi"/>
                <w:color w:val="000000"/>
                <w:lang w:eastAsia="en-US" w:bidi="ar-SA"/>
              </w:rPr>
              <w:t>7.</w:t>
            </w:r>
            <w:r>
              <w:rPr>
                <w:rFonts w:eastAsiaTheme="minorHAnsi"/>
                <w:color w:val="000000"/>
                <w:lang w:eastAsia="en-US" w:bidi="ar-SA"/>
              </w:rPr>
              <w:t>12</w:t>
            </w:r>
            <w:r w:rsidR="002B26C3">
              <w:rPr>
                <w:rFonts w:eastAsiaTheme="minorHAnsi"/>
                <w:color w:val="000000"/>
                <w:lang w:eastAsia="en-US" w:bidi="ar-SA"/>
              </w:rPr>
              <w:t>0</w:t>
            </w:r>
          </w:p>
        </w:tc>
      </w:tr>
      <w:tr w:rsidR="002B26C3" w:rsidRPr="002B26C3" w14:paraId="3D253D03" w14:textId="77777777" w:rsidTr="002B26C3">
        <w:trPr>
          <w:trHeight w:val="607"/>
        </w:trPr>
        <w:tc>
          <w:tcPr>
            <w:tcW w:w="2358" w:type="pct"/>
          </w:tcPr>
          <w:p w14:paraId="13D7993A" w14:textId="420696D0" w:rsidR="002B26C3" w:rsidRDefault="002B26C3" w:rsidP="002B26C3">
            <w:pPr>
              <w:widowControl/>
              <w:adjustRightInd w:val="0"/>
              <w:rPr>
                <w:rFonts w:eastAsiaTheme="minorHAnsi"/>
                <w:color w:val="000000"/>
                <w:lang w:eastAsia="en-US" w:bidi="ar-SA"/>
              </w:rPr>
            </w:pPr>
            <w:r>
              <w:rPr>
                <w:rFonts w:eastAsiaTheme="minorHAnsi"/>
                <w:color w:val="000000"/>
                <w:lang w:eastAsia="en-US" w:bidi="ar-SA"/>
              </w:rPr>
              <w:t>Entrega del Segundo Informe trimestral Narrativo y Financiero (Mayo-Julio 2021)</w:t>
            </w:r>
          </w:p>
        </w:tc>
        <w:tc>
          <w:tcPr>
            <w:tcW w:w="1163" w:type="pct"/>
          </w:tcPr>
          <w:p w14:paraId="511E0BE7" w14:textId="16DBA0EF" w:rsidR="002B26C3" w:rsidRPr="002B26C3" w:rsidRDefault="002B26C3" w:rsidP="00EC5F49">
            <w:pPr>
              <w:widowControl/>
              <w:adjustRightInd w:val="0"/>
              <w:rPr>
                <w:rFonts w:eastAsiaTheme="minorHAnsi"/>
                <w:b/>
                <w:bCs/>
                <w:color w:val="000000"/>
                <w:lang w:eastAsia="en-US" w:bidi="ar-SA"/>
              </w:rPr>
            </w:pPr>
            <w:r w:rsidRPr="002B26C3">
              <w:rPr>
                <w:rFonts w:eastAsiaTheme="minorHAnsi"/>
                <w:b/>
                <w:bCs/>
                <w:color w:val="000000"/>
                <w:lang w:eastAsia="en-US" w:bidi="ar-SA"/>
              </w:rPr>
              <w:t>30 de agosto 2021</w:t>
            </w:r>
          </w:p>
        </w:tc>
        <w:tc>
          <w:tcPr>
            <w:tcW w:w="705" w:type="pct"/>
          </w:tcPr>
          <w:p w14:paraId="08BB81DA" w14:textId="750164DA" w:rsidR="002B26C3" w:rsidRDefault="002B26C3" w:rsidP="00EC5F49">
            <w:pPr>
              <w:widowControl/>
              <w:adjustRightInd w:val="0"/>
              <w:rPr>
                <w:rFonts w:eastAsiaTheme="minorHAnsi"/>
                <w:color w:val="000000"/>
                <w:lang w:eastAsia="en-US" w:bidi="ar-SA"/>
              </w:rPr>
            </w:pPr>
            <w:r>
              <w:rPr>
                <w:rFonts w:eastAsiaTheme="minorHAnsi"/>
                <w:color w:val="000000"/>
                <w:lang w:eastAsia="en-US" w:bidi="ar-SA"/>
              </w:rPr>
              <w:t>30%</w:t>
            </w:r>
          </w:p>
        </w:tc>
        <w:tc>
          <w:tcPr>
            <w:tcW w:w="775" w:type="pct"/>
          </w:tcPr>
          <w:p w14:paraId="1C712F03" w14:textId="5F5E60BF" w:rsidR="002B26C3" w:rsidRPr="002B26C3" w:rsidRDefault="00096A1E" w:rsidP="00EC5F49">
            <w:pPr>
              <w:widowControl/>
              <w:adjustRightInd w:val="0"/>
              <w:rPr>
                <w:rFonts w:eastAsiaTheme="minorHAnsi"/>
                <w:color w:val="000000"/>
                <w:lang w:eastAsia="en-US" w:bidi="ar-SA"/>
              </w:rPr>
            </w:pPr>
            <w:r>
              <w:rPr>
                <w:rFonts w:eastAsiaTheme="minorHAnsi"/>
                <w:color w:val="000000"/>
                <w:lang w:eastAsia="en-US" w:bidi="ar-SA"/>
              </w:rPr>
              <w:t>8.997.120</w:t>
            </w:r>
          </w:p>
        </w:tc>
      </w:tr>
      <w:tr w:rsidR="002B26C3" w:rsidRPr="002B26C3" w14:paraId="312BBA49" w14:textId="77777777" w:rsidTr="002B26C3">
        <w:trPr>
          <w:trHeight w:val="607"/>
        </w:trPr>
        <w:tc>
          <w:tcPr>
            <w:tcW w:w="2358" w:type="pct"/>
          </w:tcPr>
          <w:p w14:paraId="19BDBEF8" w14:textId="23E8F3CA" w:rsidR="002B26C3" w:rsidRPr="002B26C3" w:rsidRDefault="002B26C3" w:rsidP="002B26C3">
            <w:pPr>
              <w:widowControl/>
              <w:adjustRightInd w:val="0"/>
              <w:rPr>
                <w:rFonts w:eastAsiaTheme="minorHAnsi"/>
                <w:color w:val="000000"/>
                <w:lang w:eastAsia="en-US" w:bidi="ar-SA"/>
              </w:rPr>
            </w:pPr>
            <w:r>
              <w:rPr>
                <w:rFonts w:eastAsiaTheme="minorHAnsi"/>
                <w:color w:val="000000"/>
                <w:lang w:eastAsia="en-US" w:bidi="ar-SA"/>
              </w:rPr>
              <w:t>Entrega del Tercero Informe trimestral Narrativo y Financiero (Agosto- Octubre 2021)</w:t>
            </w:r>
          </w:p>
        </w:tc>
        <w:tc>
          <w:tcPr>
            <w:tcW w:w="1163" w:type="pct"/>
          </w:tcPr>
          <w:p w14:paraId="1F53E25F" w14:textId="5CF1D4E6" w:rsidR="002B26C3" w:rsidRPr="002B26C3" w:rsidRDefault="002B26C3" w:rsidP="00EC5F49">
            <w:pPr>
              <w:widowControl/>
              <w:adjustRightInd w:val="0"/>
              <w:rPr>
                <w:rFonts w:eastAsiaTheme="minorHAnsi"/>
                <w:b/>
                <w:bCs/>
                <w:color w:val="000000"/>
                <w:lang w:eastAsia="en-US" w:bidi="ar-SA"/>
              </w:rPr>
            </w:pPr>
            <w:r w:rsidRPr="002B26C3">
              <w:rPr>
                <w:rFonts w:eastAsiaTheme="minorHAnsi"/>
                <w:b/>
                <w:bCs/>
                <w:color w:val="000000"/>
                <w:lang w:eastAsia="en-US" w:bidi="ar-SA"/>
              </w:rPr>
              <w:t>5 de noviembre 2021</w:t>
            </w:r>
          </w:p>
        </w:tc>
        <w:tc>
          <w:tcPr>
            <w:tcW w:w="705" w:type="pct"/>
            <w:shd w:val="clear" w:color="auto" w:fill="A6A6A6" w:themeFill="background1" w:themeFillShade="A6"/>
          </w:tcPr>
          <w:p w14:paraId="70202BC7" w14:textId="77777777" w:rsidR="002B26C3" w:rsidRDefault="002B26C3" w:rsidP="00EC5F49">
            <w:pPr>
              <w:widowControl/>
              <w:adjustRightInd w:val="0"/>
              <w:rPr>
                <w:rFonts w:eastAsiaTheme="minorHAnsi"/>
                <w:color w:val="000000"/>
                <w:lang w:eastAsia="en-US" w:bidi="ar-SA"/>
              </w:rPr>
            </w:pPr>
          </w:p>
        </w:tc>
        <w:tc>
          <w:tcPr>
            <w:tcW w:w="775" w:type="pct"/>
            <w:shd w:val="clear" w:color="auto" w:fill="A6A6A6" w:themeFill="background1" w:themeFillShade="A6"/>
          </w:tcPr>
          <w:p w14:paraId="1D3C6642" w14:textId="77777777" w:rsidR="002B26C3" w:rsidRPr="002B26C3" w:rsidRDefault="002B26C3" w:rsidP="00EC5F49">
            <w:pPr>
              <w:widowControl/>
              <w:adjustRightInd w:val="0"/>
              <w:rPr>
                <w:rFonts w:eastAsiaTheme="minorHAnsi"/>
                <w:color w:val="000000"/>
                <w:lang w:eastAsia="en-US" w:bidi="ar-SA"/>
              </w:rPr>
            </w:pPr>
          </w:p>
        </w:tc>
      </w:tr>
      <w:tr w:rsidR="002B26C3" w:rsidRPr="002B26C3" w14:paraId="298808EB" w14:textId="77777777" w:rsidTr="002B26C3">
        <w:trPr>
          <w:trHeight w:val="607"/>
        </w:trPr>
        <w:tc>
          <w:tcPr>
            <w:tcW w:w="2358" w:type="pct"/>
          </w:tcPr>
          <w:p w14:paraId="7FFCF2D8" w14:textId="4B8DA742" w:rsidR="002B26C3" w:rsidRDefault="002B26C3" w:rsidP="002B26C3">
            <w:pPr>
              <w:widowControl/>
              <w:adjustRightInd w:val="0"/>
              <w:rPr>
                <w:rFonts w:eastAsiaTheme="minorHAnsi"/>
                <w:color w:val="000000"/>
                <w:lang w:eastAsia="en-US" w:bidi="ar-SA"/>
              </w:rPr>
            </w:pPr>
            <w:r>
              <w:rPr>
                <w:rFonts w:eastAsiaTheme="minorHAnsi"/>
                <w:color w:val="000000"/>
                <w:lang w:eastAsia="en-US" w:bidi="ar-SA"/>
              </w:rPr>
              <w:t>Entrega del Cuarto Informe bimestral Narrativo y Financiero (Nov.-Diciembre 2021)</w:t>
            </w:r>
          </w:p>
        </w:tc>
        <w:tc>
          <w:tcPr>
            <w:tcW w:w="1163" w:type="pct"/>
          </w:tcPr>
          <w:p w14:paraId="25FD4800" w14:textId="646E6889" w:rsidR="002B26C3" w:rsidRPr="002B26C3" w:rsidRDefault="002B26C3" w:rsidP="00EC5F49">
            <w:pPr>
              <w:widowControl/>
              <w:adjustRightInd w:val="0"/>
              <w:rPr>
                <w:rFonts w:eastAsiaTheme="minorHAnsi"/>
                <w:b/>
                <w:bCs/>
                <w:color w:val="000000"/>
                <w:lang w:eastAsia="en-US" w:bidi="ar-SA"/>
              </w:rPr>
            </w:pPr>
            <w:r w:rsidRPr="002B26C3">
              <w:rPr>
                <w:rFonts w:eastAsiaTheme="minorHAnsi"/>
                <w:b/>
                <w:bCs/>
                <w:color w:val="000000"/>
                <w:lang w:eastAsia="en-US" w:bidi="ar-SA"/>
              </w:rPr>
              <w:t>5 de enero 2022</w:t>
            </w:r>
          </w:p>
        </w:tc>
        <w:tc>
          <w:tcPr>
            <w:tcW w:w="705" w:type="pct"/>
            <w:shd w:val="clear" w:color="auto" w:fill="A6A6A6" w:themeFill="background1" w:themeFillShade="A6"/>
          </w:tcPr>
          <w:p w14:paraId="00BFE179" w14:textId="77777777" w:rsidR="002B26C3" w:rsidRDefault="002B26C3" w:rsidP="00EC5F49">
            <w:pPr>
              <w:widowControl/>
              <w:adjustRightInd w:val="0"/>
              <w:rPr>
                <w:rFonts w:eastAsiaTheme="minorHAnsi"/>
                <w:color w:val="000000"/>
                <w:lang w:eastAsia="en-US" w:bidi="ar-SA"/>
              </w:rPr>
            </w:pPr>
          </w:p>
        </w:tc>
        <w:tc>
          <w:tcPr>
            <w:tcW w:w="775" w:type="pct"/>
            <w:shd w:val="clear" w:color="auto" w:fill="A6A6A6" w:themeFill="background1" w:themeFillShade="A6"/>
          </w:tcPr>
          <w:p w14:paraId="5C399EA5" w14:textId="77777777" w:rsidR="002B26C3" w:rsidRPr="002B26C3" w:rsidRDefault="002B26C3" w:rsidP="00EC5F49">
            <w:pPr>
              <w:widowControl/>
              <w:adjustRightInd w:val="0"/>
              <w:rPr>
                <w:rFonts w:eastAsiaTheme="minorHAnsi"/>
                <w:color w:val="000000"/>
                <w:lang w:eastAsia="en-US" w:bidi="ar-SA"/>
              </w:rPr>
            </w:pPr>
          </w:p>
        </w:tc>
      </w:tr>
      <w:tr w:rsidR="002B26C3" w:rsidRPr="002B26C3" w14:paraId="619EB285" w14:textId="77777777" w:rsidTr="002B26C3">
        <w:trPr>
          <w:trHeight w:val="607"/>
        </w:trPr>
        <w:tc>
          <w:tcPr>
            <w:tcW w:w="2358" w:type="pct"/>
          </w:tcPr>
          <w:p w14:paraId="621E491D" w14:textId="5E516F3D" w:rsidR="002B26C3" w:rsidRDefault="002B26C3" w:rsidP="002B26C3">
            <w:pPr>
              <w:widowControl/>
              <w:adjustRightInd w:val="0"/>
              <w:rPr>
                <w:rFonts w:eastAsiaTheme="minorHAnsi"/>
                <w:color w:val="000000"/>
                <w:lang w:eastAsia="en-US" w:bidi="ar-SA"/>
              </w:rPr>
            </w:pPr>
            <w:r>
              <w:rPr>
                <w:rFonts w:eastAsiaTheme="minorHAnsi"/>
                <w:color w:val="000000"/>
                <w:lang w:eastAsia="en-US" w:bidi="ar-SA"/>
              </w:rPr>
              <w:t>Entrega del Informe Final Anual Narrativo y Financiero (Enero 2021-Enero 2022)</w:t>
            </w:r>
          </w:p>
        </w:tc>
        <w:tc>
          <w:tcPr>
            <w:tcW w:w="1163" w:type="pct"/>
          </w:tcPr>
          <w:p w14:paraId="3EE7BE0B" w14:textId="7FC46159" w:rsidR="002B26C3" w:rsidRPr="002B26C3" w:rsidRDefault="002B26C3" w:rsidP="00EC5F49">
            <w:pPr>
              <w:widowControl/>
              <w:adjustRightInd w:val="0"/>
              <w:rPr>
                <w:rFonts w:eastAsiaTheme="minorHAnsi"/>
                <w:b/>
                <w:bCs/>
                <w:color w:val="000000"/>
                <w:lang w:eastAsia="en-US" w:bidi="ar-SA"/>
              </w:rPr>
            </w:pPr>
            <w:r w:rsidRPr="002B26C3">
              <w:rPr>
                <w:rFonts w:eastAsiaTheme="minorHAnsi"/>
                <w:b/>
                <w:bCs/>
                <w:color w:val="000000"/>
                <w:lang w:eastAsia="en-US" w:bidi="ar-SA"/>
              </w:rPr>
              <w:t>30 de enero 2022</w:t>
            </w:r>
          </w:p>
        </w:tc>
        <w:tc>
          <w:tcPr>
            <w:tcW w:w="705" w:type="pct"/>
            <w:shd w:val="clear" w:color="auto" w:fill="A6A6A6" w:themeFill="background1" w:themeFillShade="A6"/>
          </w:tcPr>
          <w:p w14:paraId="5B728409" w14:textId="77777777" w:rsidR="002B26C3" w:rsidRDefault="002B26C3" w:rsidP="00EC5F49">
            <w:pPr>
              <w:widowControl/>
              <w:adjustRightInd w:val="0"/>
              <w:rPr>
                <w:rFonts w:eastAsiaTheme="minorHAnsi"/>
                <w:color w:val="000000"/>
                <w:lang w:eastAsia="en-US" w:bidi="ar-SA"/>
              </w:rPr>
            </w:pPr>
          </w:p>
        </w:tc>
        <w:tc>
          <w:tcPr>
            <w:tcW w:w="775" w:type="pct"/>
            <w:shd w:val="clear" w:color="auto" w:fill="A6A6A6" w:themeFill="background1" w:themeFillShade="A6"/>
          </w:tcPr>
          <w:p w14:paraId="53403784" w14:textId="77777777" w:rsidR="002B26C3" w:rsidRPr="002B26C3" w:rsidRDefault="002B26C3" w:rsidP="00EC5F49">
            <w:pPr>
              <w:widowControl/>
              <w:adjustRightInd w:val="0"/>
              <w:rPr>
                <w:rFonts w:eastAsiaTheme="minorHAnsi"/>
                <w:color w:val="000000"/>
                <w:lang w:eastAsia="en-US" w:bidi="ar-SA"/>
              </w:rPr>
            </w:pPr>
          </w:p>
        </w:tc>
      </w:tr>
    </w:tbl>
    <w:p w14:paraId="637DC0C3" w14:textId="77777777" w:rsidR="002B26C3" w:rsidRPr="002B26C3" w:rsidRDefault="002B26C3" w:rsidP="00EC5F49">
      <w:pPr>
        <w:widowControl/>
        <w:adjustRightInd w:val="0"/>
        <w:rPr>
          <w:rFonts w:eastAsiaTheme="minorHAnsi"/>
          <w:color w:val="000000"/>
          <w:lang w:eastAsia="en-US" w:bidi="ar-SA"/>
        </w:rPr>
      </w:pPr>
    </w:p>
    <w:p w14:paraId="3234012E" w14:textId="025685CA" w:rsidR="00EC5F49" w:rsidRDefault="00EC5F49" w:rsidP="00EC5F49">
      <w:pPr>
        <w:rPr>
          <w:b/>
        </w:rPr>
      </w:pPr>
    </w:p>
    <w:p w14:paraId="4C5756BF" w14:textId="4DA7B85A" w:rsidR="00727F3F" w:rsidRDefault="00727F3F" w:rsidP="00EC5F49">
      <w:pPr>
        <w:rPr>
          <w:b/>
        </w:rPr>
      </w:pPr>
    </w:p>
    <w:p w14:paraId="365832CE" w14:textId="70A1E811" w:rsidR="00727F3F" w:rsidRDefault="00727F3F" w:rsidP="00EC5F49">
      <w:pPr>
        <w:rPr>
          <w:b/>
        </w:rPr>
      </w:pPr>
    </w:p>
    <w:p w14:paraId="0E50CF36" w14:textId="4D2A07FC" w:rsidR="00727F3F" w:rsidRDefault="00727F3F" w:rsidP="00EC5F49">
      <w:pPr>
        <w:rPr>
          <w:b/>
        </w:rPr>
      </w:pPr>
    </w:p>
    <w:p w14:paraId="60811F51" w14:textId="549B5F49" w:rsidR="00727F3F" w:rsidRDefault="00727F3F" w:rsidP="00EC5F49">
      <w:pPr>
        <w:rPr>
          <w:b/>
        </w:rPr>
      </w:pPr>
    </w:p>
    <w:p w14:paraId="67A34CD5" w14:textId="7EC774FF" w:rsidR="00727F3F" w:rsidRDefault="00727F3F" w:rsidP="00EC5F49">
      <w:pPr>
        <w:rPr>
          <w:b/>
        </w:rPr>
      </w:pPr>
    </w:p>
    <w:p w14:paraId="44E050E0" w14:textId="6C8B6D20" w:rsidR="00727F3F" w:rsidRDefault="00727F3F" w:rsidP="00EC5F49">
      <w:pPr>
        <w:rPr>
          <w:b/>
        </w:rPr>
      </w:pPr>
    </w:p>
    <w:p w14:paraId="3BE656F7" w14:textId="0EA322C4" w:rsidR="00727F3F" w:rsidRDefault="00727F3F" w:rsidP="00EC5F49">
      <w:pPr>
        <w:rPr>
          <w:b/>
        </w:rPr>
      </w:pPr>
    </w:p>
    <w:p w14:paraId="2379754C" w14:textId="77777777" w:rsidR="00727F3F" w:rsidRPr="00914B6E" w:rsidRDefault="00727F3F" w:rsidP="00EC5F49">
      <w:pPr>
        <w:rPr>
          <w:b/>
        </w:rPr>
      </w:pPr>
    </w:p>
    <w:p w14:paraId="101E04B3" w14:textId="77777777" w:rsidR="00EC5F49" w:rsidRPr="00914B6E" w:rsidRDefault="00EC5F49" w:rsidP="00EC5F49">
      <w:pPr>
        <w:rPr>
          <w:b/>
        </w:rPr>
      </w:pPr>
      <w:r>
        <w:rPr>
          <w:b/>
        </w:rPr>
        <w:t>8</w:t>
      </w:r>
      <w:r w:rsidRPr="00914B6E">
        <w:rPr>
          <w:b/>
        </w:rPr>
        <w:t>. CRITERIOS DE VALORACIÓN PARA LA SELECCIÓN DE PROPUESTAS</w:t>
      </w:r>
    </w:p>
    <w:p w14:paraId="6AA70956" w14:textId="77777777" w:rsidR="00EC5F49" w:rsidRPr="00914B6E" w:rsidRDefault="00EC5F49" w:rsidP="00EC5F49">
      <w:pPr>
        <w:rPr>
          <w:b/>
        </w:rPr>
      </w:pPr>
    </w:p>
    <w:tbl>
      <w:tblPr>
        <w:tblW w:w="9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00"/>
        <w:gridCol w:w="7660"/>
      </w:tblGrid>
      <w:tr w:rsidR="00EC5F49" w:rsidRPr="00914B6E" w14:paraId="707DF044" w14:textId="77777777" w:rsidTr="00412929">
        <w:trPr>
          <w:trHeight w:val="920"/>
        </w:trPr>
        <w:tc>
          <w:tcPr>
            <w:tcW w:w="9960" w:type="dxa"/>
            <w:gridSpan w:val="2"/>
            <w:shd w:val="clear" w:color="auto" w:fill="CFE2F3"/>
            <w:tcMar>
              <w:top w:w="100" w:type="dxa"/>
              <w:left w:w="100" w:type="dxa"/>
              <w:bottom w:w="100" w:type="dxa"/>
              <w:right w:w="100" w:type="dxa"/>
            </w:tcMar>
          </w:tcPr>
          <w:p w14:paraId="251E1EEE" w14:textId="77777777" w:rsidR="00EC5F49" w:rsidRPr="00914B6E" w:rsidRDefault="00EC5F49" w:rsidP="00412929">
            <w:pPr>
              <w:jc w:val="center"/>
            </w:pPr>
            <w:r w:rsidRPr="00914B6E">
              <w:t xml:space="preserve">CRITERIOS DE VALORACIÓN PARA LA SELECCIÓN DE </w:t>
            </w:r>
          </w:p>
          <w:p w14:paraId="0F955F83" w14:textId="77777777" w:rsidR="00EC5F49" w:rsidRPr="00914B6E" w:rsidRDefault="00EC5F49" w:rsidP="00412929">
            <w:pPr>
              <w:jc w:val="center"/>
            </w:pPr>
            <w:r w:rsidRPr="00914B6E">
              <w:t>PROPUESTAS TÉCNICAS Y ECONÓMICAS</w:t>
            </w:r>
          </w:p>
        </w:tc>
      </w:tr>
      <w:tr w:rsidR="00EC5F49" w:rsidRPr="00914B6E" w14:paraId="06D6B1A8" w14:textId="77777777" w:rsidTr="00412929">
        <w:trPr>
          <w:trHeight w:val="835"/>
        </w:trPr>
        <w:tc>
          <w:tcPr>
            <w:tcW w:w="2300" w:type="dxa"/>
            <w:shd w:val="clear" w:color="auto" w:fill="auto"/>
            <w:tcMar>
              <w:top w:w="100" w:type="dxa"/>
              <w:left w:w="100" w:type="dxa"/>
              <w:bottom w:w="100" w:type="dxa"/>
              <w:right w:w="100" w:type="dxa"/>
            </w:tcMar>
          </w:tcPr>
          <w:p w14:paraId="2A774C14" w14:textId="77777777" w:rsidR="00EC5F49" w:rsidRPr="00914B6E" w:rsidRDefault="00EC5F49" w:rsidP="00412929">
            <w:r w:rsidRPr="00914B6E">
              <w:t>FORMACIÓN</w:t>
            </w:r>
          </w:p>
          <w:p w14:paraId="3DAE59FB" w14:textId="490C69CF" w:rsidR="00EC5F49" w:rsidRPr="00914B6E" w:rsidRDefault="001A67EF" w:rsidP="00412929">
            <w:r>
              <w:t>2</w:t>
            </w:r>
            <w:r w:rsidR="00EC5F49" w:rsidRPr="00914B6E">
              <w:t>0 Puntos</w:t>
            </w:r>
          </w:p>
        </w:tc>
        <w:tc>
          <w:tcPr>
            <w:tcW w:w="7660" w:type="dxa"/>
            <w:shd w:val="clear" w:color="auto" w:fill="auto"/>
            <w:tcMar>
              <w:top w:w="100" w:type="dxa"/>
              <w:left w:w="100" w:type="dxa"/>
              <w:bottom w:w="100" w:type="dxa"/>
              <w:right w:w="100" w:type="dxa"/>
            </w:tcMar>
          </w:tcPr>
          <w:p w14:paraId="64BECD4B" w14:textId="677FB8E9" w:rsidR="00EC5F49" w:rsidRPr="00914B6E" w:rsidRDefault="00EC5F49" w:rsidP="00412929">
            <w:pPr>
              <w:jc w:val="both"/>
            </w:pPr>
            <w:r w:rsidRPr="00914B6E">
              <w:t>Formación profesional de los integrantes del equipo</w:t>
            </w:r>
            <w:r w:rsidR="00553CEE">
              <w:t xml:space="preserve"> de la organización</w:t>
            </w:r>
            <w:r w:rsidRPr="00914B6E">
              <w:t>: estudios y</w:t>
            </w:r>
            <w:r w:rsidR="001A67EF">
              <w:t>/o</w:t>
            </w:r>
            <w:r w:rsidRPr="00914B6E">
              <w:t xml:space="preserve"> especializaciones en temas de </w:t>
            </w:r>
            <w:r w:rsidR="00EA075A">
              <w:t xml:space="preserve">democracia </w:t>
            </w:r>
            <w:r w:rsidR="001A67EF">
              <w:t>y/o</w:t>
            </w:r>
            <w:r w:rsidR="00EA075A">
              <w:t xml:space="preserve"> políticas públicas</w:t>
            </w:r>
            <w:r w:rsidR="00553CEE">
              <w:t xml:space="preserve"> </w:t>
            </w:r>
            <w:r w:rsidRPr="00914B6E">
              <w:t>y</w:t>
            </w:r>
            <w:r w:rsidR="001A67EF">
              <w:t xml:space="preserve">/o </w:t>
            </w:r>
            <w:r w:rsidRPr="00914B6E">
              <w:t xml:space="preserve">derechos humanos y políticos. </w:t>
            </w:r>
          </w:p>
        </w:tc>
      </w:tr>
      <w:tr w:rsidR="00EC5F49" w:rsidRPr="00914B6E" w14:paraId="69FF0158" w14:textId="77777777" w:rsidTr="004F6EA3">
        <w:trPr>
          <w:trHeight w:val="20"/>
        </w:trPr>
        <w:tc>
          <w:tcPr>
            <w:tcW w:w="2300" w:type="dxa"/>
            <w:shd w:val="clear" w:color="auto" w:fill="auto"/>
            <w:tcMar>
              <w:top w:w="100" w:type="dxa"/>
              <w:left w:w="100" w:type="dxa"/>
              <w:bottom w:w="100" w:type="dxa"/>
              <w:right w:w="100" w:type="dxa"/>
            </w:tcMar>
          </w:tcPr>
          <w:p w14:paraId="756A33B9" w14:textId="77777777" w:rsidR="00EC5F49" w:rsidRPr="00914B6E" w:rsidRDefault="00EC5F49" w:rsidP="00412929">
            <w:r w:rsidRPr="00914B6E">
              <w:t>EXPERIENCIA</w:t>
            </w:r>
          </w:p>
          <w:p w14:paraId="064F3B2B" w14:textId="3F440064" w:rsidR="00EC5F49" w:rsidRPr="00914B6E" w:rsidRDefault="00B12A0A" w:rsidP="00412929">
            <w:r>
              <w:t>5</w:t>
            </w:r>
            <w:r w:rsidR="00EC5F49" w:rsidRPr="00914B6E">
              <w:t>0 Puntos</w:t>
            </w:r>
          </w:p>
        </w:tc>
        <w:tc>
          <w:tcPr>
            <w:tcW w:w="7660" w:type="dxa"/>
            <w:shd w:val="clear" w:color="auto" w:fill="auto"/>
            <w:tcMar>
              <w:top w:w="100" w:type="dxa"/>
              <w:left w:w="100" w:type="dxa"/>
              <w:bottom w:w="100" w:type="dxa"/>
              <w:right w:w="100" w:type="dxa"/>
            </w:tcMar>
          </w:tcPr>
          <w:p w14:paraId="40B48FD7" w14:textId="19119958" w:rsidR="00EC5F49" w:rsidRPr="00914B6E" w:rsidRDefault="00EC5F49" w:rsidP="00412929">
            <w:pPr>
              <w:spacing w:after="200"/>
              <w:jc w:val="both"/>
            </w:pPr>
            <w:r w:rsidRPr="00914B6E">
              <w:t xml:space="preserve">Experiencia demostrada y documentada de </w:t>
            </w:r>
            <w:r w:rsidRPr="009B2CCE">
              <w:rPr>
                <w:b/>
                <w:bCs/>
                <w:u w:val="single"/>
              </w:rPr>
              <w:t xml:space="preserve">al menos </w:t>
            </w:r>
            <w:r w:rsidR="00553CEE">
              <w:rPr>
                <w:b/>
                <w:bCs/>
                <w:u w:val="single"/>
              </w:rPr>
              <w:t>5</w:t>
            </w:r>
            <w:r w:rsidRPr="009B2CCE">
              <w:rPr>
                <w:b/>
                <w:bCs/>
                <w:u w:val="single"/>
              </w:rPr>
              <w:t xml:space="preserve"> años</w:t>
            </w:r>
            <w:r w:rsidR="00A166A4">
              <w:t xml:space="preserve"> </w:t>
            </w:r>
            <w:r w:rsidR="002B26C3">
              <w:t xml:space="preserve">en </w:t>
            </w:r>
            <w:r w:rsidR="00041350">
              <w:t xml:space="preserve">los temas afines del proyecto en </w:t>
            </w:r>
            <w:r w:rsidR="002B26C3">
              <w:t>los departamentos priorizados por el proyecto (Córdoba, La Guajira y C</w:t>
            </w:r>
            <w:r w:rsidR="004507E5">
              <w:t>e</w:t>
            </w:r>
            <w:r w:rsidR="002B26C3">
              <w:t>sar)</w:t>
            </w:r>
            <w:r w:rsidR="00041350">
              <w:t xml:space="preserve">. </w:t>
            </w:r>
          </w:p>
        </w:tc>
      </w:tr>
      <w:tr w:rsidR="00EC5F49" w:rsidRPr="00914B6E" w14:paraId="00BBFCFA" w14:textId="77777777" w:rsidTr="00412929">
        <w:trPr>
          <w:trHeight w:val="699"/>
        </w:trPr>
        <w:tc>
          <w:tcPr>
            <w:tcW w:w="2300" w:type="dxa"/>
            <w:shd w:val="clear" w:color="auto" w:fill="auto"/>
            <w:tcMar>
              <w:top w:w="100" w:type="dxa"/>
              <w:left w:w="100" w:type="dxa"/>
              <w:bottom w:w="100" w:type="dxa"/>
              <w:right w:w="100" w:type="dxa"/>
            </w:tcMar>
          </w:tcPr>
          <w:p w14:paraId="6FAB1F6C" w14:textId="77777777" w:rsidR="00EC5F49" w:rsidRPr="00914B6E" w:rsidRDefault="00EC5F49" w:rsidP="00412929">
            <w:r w:rsidRPr="00914B6E">
              <w:t xml:space="preserve">PROPUESTA ECONÓMICA </w:t>
            </w:r>
          </w:p>
          <w:p w14:paraId="12E16CAC" w14:textId="18A09D6A" w:rsidR="00EC5F49" w:rsidRPr="00914B6E" w:rsidRDefault="00B12A0A" w:rsidP="00412929">
            <w:r>
              <w:t>3</w:t>
            </w:r>
            <w:r w:rsidR="00EC5F49" w:rsidRPr="00914B6E">
              <w:t xml:space="preserve">0 Puntos </w:t>
            </w:r>
          </w:p>
        </w:tc>
        <w:tc>
          <w:tcPr>
            <w:tcW w:w="7660" w:type="dxa"/>
            <w:shd w:val="clear" w:color="auto" w:fill="auto"/>
            <w:tcMar>
              <w:top w:w="100" w:type="dxa"/>
              <w:left w:w="100" w:type="dxa"/>
              <w:bottom w:w="100" w:type="dxa"/>
              <w:right w:w="100" w:type="dxa"/>
            </w:tcMar>
          </w:tcPr>
          <w:p w14:paraId="6D12AE77" w14:textId="2830CA30" w:rsidR="00EC5F49" w:rsidRPr="00914B6E" w:rsidRDefault="00EC5F49" w:rsidP="00412929">
            <w:pPr>
              <w:spacing w:after="40"/>
              <w:jc w:val="both"/>
            </w:pPr>
            <w:r w:rsidRPr="00914B6E">
              <w:t xml:space="preserve">Propuesta económica detallada y coherente con el nivel de trabajo y </w:t>
            </w:r>
            <w:r>
              <w:t>resultados esperados</w:t>
            </w:r>
            <w:r w:rsidR="00727F3F">
              <w:t xml:space="preserve">. </w:t>
            </w:r>
            <w:r w:rsidR="00041350">
              <w:t>La propuesta económica deberá incluir la contrapartida (instalaciones físicas</w:t>
            </w:r>
            <w:r w:rsidR="00EA075A">
              <w:t xml:space="preserve"> de la sede</w:t>
            </w:r>
            <w:r w:rsidR="00041350">
              <w:t>, personal</w:t>
            </w:r>
            <w:r w:rsidR="00EA075A">
              <w:t xml:space="preserve">, entre otros) </w:t>
            </w:r>
            <w:r w:rsidR="00041350">
              <w:t xml:space="preserve">de la organización. </w:t>
            </w:r>
          </w:p>
        </w:tc>
      </w:tr>
    </w:tbl>
    <w:p w14:paraId="065B514C" w14:textId="784A9072" w:rsidR="002B26C3" w:rsidRDefault="002B26C3" w:rsidP="00EC5F49">
      <w:pPr>
        <w:rPr>
          <w:b/>
        </w:rPr>
      </w:pPr>
    </w:p>
    <w:p w14:paraId="5F945C53" w14:textId="77777777" w:rsidR="002B26C3" w:rsidRDefault="002B26C3" w:rsidP="00EC5F49">
      <w:pPr>
        <w:rPr>
          <w:b/>
        </w:rPr>
      </w:pPr>
    </w:p>
    <w:p w14:paraId="4DAB64DF" w14:textId="77777777" w:rsidR="00EC5F49" w:rsidRPr="00914B6E" w:rsidRDefault="00EC5F49" w:rsidP="00EC5F49">
      <w:pPr>
        <w:rPr>
          <w:b/>
        </w:rPr>
      </w:pPr>
      <w:r>
        <w:rPr>
          <w:b/>
        </w:rPr>
        <w:t>9</w:t>
      </w:r>
      <w:r w:rsidRPr="00914B6E">
        <w:rPr>
          <w:b/>
        </w:rPr>
        <w:t>. PRESENTACIÓN DE PROPUESTAS</w:t>
      </w:r>
    </w:p>
    <w:p w14:paraId="434994E1" w14:textId="77777777" w:rsidR="00EC5F49" w:rsidRPr="00914B6E" w:rsidRDefault="00EC5F49" w:rsidP="00EC5F49"/>
    <w:p w14:paraId="78E15BB8" w14:textId="77777777" w:rsidR="00EC5F49" w:rsidRPr="00914B6E" w:rsidRDefault="00EC5F49" w:rsidP="00EC5F49">
      <w:pPr>
        <w:spacing w:after="200"/>
      </w:pPr>
      <w:r w:rsidRPr="00914B6E">
        <w:t>Las propuestas técnicas y económicas que se presenten para participar en la presente convocatoria deberán incluir (como mínimo):</w:t>
      </w:r>
    </w:p>
    <w:p w14:paraId="5A0C7FC5" w14:textId="30592566" w:rsidR="002B26C3" w:rsidRDefault="002B26C3" w:rsidP="002B26C3">
      <w:pPr>
        <w:widowControl/>
        <w:numPr>
          <w:ilvl w:val="0"/>
          <w:numId w:val="5"/>
        </w:numPr>
        <w:autoSpaceDE/>
        <w:autoSpaceDN/>
        <w:spacing w:after="200"/>
      </w:pPr>
      <w:r>
        <w:t>Documentación</w:t>
      </w:r>
      <w:r w:rsidR="00EC5F49" w:rsidRPr="00914B6E">
        <w:t xml:space="preserve"> </w:t>
      </w:r>
      <w:r>
        <w:t>de</w:t>
      </w:r>
      <w:r w:rsidR="00EC5F49" w:rsidRPr="00914B6E">
        <w:t xml:space="preserve"> la </w:t>
      </w:r>
      <w:r w:rsidR="00553CEE">
        <w:t xml:space="preserve">organización </w:t>
      </w:r>
      <w:r>
        <w:t>con presentación del RUT 2020, registro en la C</w:t>
      </w:r>
      <w:r w:rsidR="00484CF8">
        <w:t>á</w:t>
      </w:r>
      <w:r>
        <w:t xml:space="preserve">mara de Comercio no mayor de 30 días y copia de cédula de representante legal. </w:t>
      </w:r>
    </w:p>
    <w:p w14:paraId="2AE8ED1D" w14:textId="5C7BE082" w:rsidR="00EC5F49" w:rsidRDefault="002B26C3" w:rsidP="00EC5F49">
      <w:pPr>
        <w:widowControl/>
        <w:numPr>
          <w:ilvl w:val="0"/>
          <w:numId w:val="5"/>
        </w:numPr>
        <w:autoSpaceDE/>
        <w:autoSpaceDN/>
        <w:spacing w:after="200"/>
      </w:pPr>
      <w:r>
        <w:t>Información sobre la e</w:t>
      </w:r>
      <w:r w:rsidR="00EC5F49" w:rsidRPr="00914B6E">
        <w:t xml:space="preserve">xperiencia relevante </w:t>
      </w:r>
      <w:r w:rsidR="00553CEE">
        <w:t>de la organización para</w:t>
      </w:r>
      <w:r w:rsidR="001A67EF">
        <w:t xml:space="preserve"> </w:t>
      </w:r>
      <w:r w:rsidR="00EA075A">
        <w:t>el convenio</w:t>
      </w:r>
    </w:p>
    <w:p w14:paraId="112473DB" w14:textId="749D6EC4" w:rsidR="00553CEE" w:rsidRPr="00914B6E" w:rsidRDefault="001A67EF" w:rsidP="00EC5F49">
      <w:pPr>
        <w:widowControl/>
        <w:numPr>
          <w:ilvl w:val="0"/>
          <w:numId w:val="5"/>
        </w:numPr>
        <w:autoSpaceDE/>
        <w:autoSpaceDN/>
        <w:spacing w:after="200"/>
      </w:pPr>
      <w:r>
        <w:t>I</w:t>
      </w:r>
      <w:r w:rsidR="002B26C3">
        <w:t xml:space="preserve">mpacto </w:t>
      </w:r>
      <w:r w:rsidR="00EA075A">
        <w:t xml:space="preserve">del convenio </w:t>
      </w:r>
      <w:r w:rsidR="002B26C3">
        <w:t>en el f</w:t>
      </w:r>
      <w:r w:rsidR="00553CEE">
        <w:t xml:space="preserve">ortalecimiento de la organización </w:t>
      </w:r>
      <w:r w:rsidR="002B26C3">
        <w:t>postulante</w:t>
      </w:r>
    </w:p>
    <w:p w14:paraId="1E70B73E" w14:textId="4971D2CD" w:rsidR="00EC5F49" w:rsidRPr="00914B6E" w:rsidRDefault="00EC5F49" w:rsidP="00EC5F49">
      <w:pPr>
        <w:widowControl/>
        <w:numPr>
          <w:ilvl w:val="0"/>
          <w:numId w:val="5"/>
        </w:numPr>
        <w:autoSpaceDE/>
        <w:autoSpaceDN/>
        <w:spacing w:after="200"/>
      </w:pPr>
      <w:r w:rsidRPr="00914B6E">
        <w:t>Propuesta Económica</w:t>
      </w:r>
      <w:r w:rsidR="00A166A4">
        <w:t xml:space="preserve"> </w:t>
      </w:r>
    </w:p>
    <w:p w14:paraId="470E35B3" w14:textId="0072B9FD" w:rsidR="00EC5F49" w:rsidRPr="002B26C3" w:rsidRDefault="00EC5F49" w:rsidP="00A166A4">
      <w:pPr>
        <w:spacing w:after="200"/>
        <w:jc w:val="both"/>
      </w:pPr>
      <w:r w:rsidRPr="00914B6E">
        <w:t xml:space="preserve">Las propuestas técnicas y económicas deberán enviarse antes del día </w:t>
      </w:r>
      <w:r w:rsidR="002B26C3">
        <w:rPr>
          <w:b/>
          <w:u w:val="single"/>
        </w:rPr>
        <w:t>13</w:t>
      </w:r>
      <w:r>
        <w:rPr>
          <w:b/>
          <w:u w:val="single"/>
        </w:rPr>
        <w:t xml:space="preserve"> de </w:t>
      </w:r>
      <w:r w:rsidR="00A166A4">
        <w:rPr>
          <w:b/>
          <w:u w:val="single"/>
        </w:rPr>
        <w:t>enero</w:t>
      </w:r>
      <w:r w:rsidRPr="00914B6E">
        <w:rPr>
          <w:b/>
          <w:u w:val="single"/>
        </w:rPr>
        <w:t xml:space="preserve"> de 202</w:t>
      </w:r>
      <w:r w:rsidR="00A166A4">
        <w:rPr>
          <w:b/>
          <w:u w:val="single"/>
        </w:rPr>
        <w:t>1</w:t>
      </w:r>
      <w:r w:rsidRPr="00914B6E">
        <w:rPr>
          <w:b/>
          <w:u w:val="single"/>
        </w:rPr>
        <w:t xml:space="preserve"> </w:t>
      </w:r>
      <w:r w:rsidRPr="00914B6E">
        <w:t>al</w:t>
      </w:r>
      <w:r w:rsidR="00EA075A">
        <w:t xml:space="preserve"> correo:</w:t>
      </w:r>
      <w:r w:rsidRPr="00914B6E">
        <w:t xml:space="preserve"> </w:t>
      </w:r>
      <w:r w:rsidRPr="00914B6E">
        <w:rPr>
          <w:b/>
          <w:bCs/>
          <w:u w:val="single"/>
        </w:rPr>
        <w:t>gerenteproyectos@moe.org.co</w:t>
      </w:r>
      <w:r w:rsidRPr="00914B6E">
        <w:t xml:space="preserve"> con el asunto “</w:t>
      </w:r>
      <w:r w:rsidR="00553CEE">
        <w:t xml:space="preserve">Enlace Territorial </w:t>
      </w:r>
      <w:r w:rsidR="002B26C3">
        <w:t>(indicar el departamento de actuación de la organización)</w:t>
      </w:r>
      <w:r w:rsidRPr="00914B6E">
        <w:t xml:space="preserve"> – Proyecto PLDI”</w:t>
      </w:r>
    </w:p>
    <w:sectPr w:rsidR="00EC5F49" w:rsidRPr="002B26C3" w:rsidSect="00412929">
      <w:type w:val="continuous"/>
      <w:pgSz w:w="11910" w:h="16840"/>
      <w:pgMar w:top="1880" w:right="1020" w:bottom="880" w:left="1020" w:header="713"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AF434" w14:textId="77777777" w:rsidR="003B6182" w:rsidRDefault="003B6182" w:rsidP="00EC5F49">
      <w:r>
        <w:separator/>
      </w:r>
    </w:p>
  </w:endnote>
  <w:endnote w:type="continuationSeparator" w:id="0">
    <w:p w14:paraId="26661E97" w14:textId="77777777" w:rsidR="003B6182" w:rsidRDefault="003B6182" w:rsidP="00EC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AF077" w14:textId="77777777" w:rsidR="00517453" w:rsidRDefault="00517453">
    <w:pPr>
      <w:pStyle w:val="Corpodetexto"/>
      <w:spacing w:line="14" w:lineRule="auto"/>
      <w:rPr>
        <w:sz w:val="20"/>
      </w:rPr>
    </w:pPr>
    <w:r>
      <w:rPr>
        <w:noProof/>
        <w:lang w:val="es-CO" w:eastAsia="es-CO" w:bidi="ar-SA"/>
      </w:rPr>
      <mc:AlternateContent>
        <mc:Choice Requires="wps">
          <w:drawing>
            <wp:anchor distT="0" distB="0" distL="114300" distR="114300" simplePos="0" relativeHeight="251660288" behindDoc="1" locked="0" layoutInCell="1" allowOverlap="1" wp14:anchorId="6495D3CC" wp14:editId="62EB2CA6">
              <wp:simplePos x="0" y="0"/>
              <wp:positionH relativeFrom="page">
                <wp:posOffset>2346960</wp:posOffset>
              </wp:positionH>
              <wp:positionV relativeFrom="page">
                <wp:posOffset>10117455</wp:posOffset>
              </wp:positionV>
              <wp:extent cx="263652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FB955" w14:textId="77777777" w:rsidR="00517453" w:rsidRDefault="00517453">
                          <w:pPr>
                            <w:spacing w:before="14"/>
                            <w:ind w:left="20"/>
                            <w:rPr>
                              <w:rFonts w:ascii="Times New Roman"/>
                              <w:i/>
                              <w:sz w:val="16"/>
                            </w:rPr>
                          </w:pPr>
                          <w:r>
                            <w:rPr>
                              <w:rFonts w:ascii="Times New Roman"/>
                              <w:i/>
                              <w:sz w:val="16"/>
                            </w:rPr>
                            <w:t>HOMBRES Y MUJERES AL SERVICIO DE LA DEMOCRACIA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5D3CC" id="_x0000_t202" coordsize="21600,21600" o:spt="202" path="m,l,21600r21600,l21600,xe">
              <v:stroke joinstyle="miter"/>
              <v:path gradientshapeok="t" o:connecttype="rect"/>
            </v:shapetype>
            <v:shape id="Text Box 1" o:spid="_x0000_s1027" type="#_x0000_t202" style="position:absolute;margin-left:184.8pt;margin-top:796.65pt;width:207.6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" filled="f" stroked="f">
              <v:textbox inset="0,0,0,0">
                <w:txbxContent>
                  <w:p w14:paraId="328FB955" w14:textId="77777777" w:rsidR="00517453" w:rsidRDefault="00517453">
                    <w:pPr>
                      <w:spacing w:before="14"/>
                      <w:ind w:left="20"/>
                      <w:rPr>
                        <w:rFonts w:ascii="Times New Roman"/>
                        <w:i/>
                        <w:sz w:val="16"/>
                      </w:rPr>
                    </w:pPr>
                    <w:r>
                      <w:rPr>
                        <w:rFonts w:ascii="Times New Roman"/>
                        <w:i/>
                        <w:sz w:val="16"/>
                      </w:rPr>
                      <w:t>HOMBRES Y MUJERES AL SERVICIO DE LA DEMOCRACIA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C783D" w14:textId="77777777" w:rsidR="003B6182" w:rsidRDefault="003B6182" w:rsidP="00EC5F49">
      <w:r>
        <w:separator/>
      </w:r>
    </w:p>
  </w:footnote>
  <w:footnote w:type="continuationSeparator" w:id="0">
    <w:p w14:paraId="05B69819" w14:textId="77777777" w:rsidR="003B6182" w:rsidRDefault="003B6182" w:rsidP="00EC5F49">
      <w:r>
        <w:continuationSeparator/>
      </w:r>
    </w:p>
  </w:footnote>
  <w:footnote w:id="1">
    <w:p w14:paraId="5D7DF97B" w14:textId="77777777" w:rsidR="00517453" w:rsidRDefault="00517453" w:rsidP="00EC5F49">
      <w:pPr>
        <w:pStyle w:val="Textodenotaderodap"/>
      </w:pPr>
      <w:r>
        <w:rPr>
          <w:rStyle w:val="Refdenotaderodap"/>
        </w:rPr>
        <w:footnoteRef/>
      </w:r>
      <w:r>
        <w:t xml:space="preserve"> </w:t>
      </w:r>
      <w:r>
        <w:rPr>
          <w:rFonts w:asciiTheme="minorHAnsi" w:hAnsiTheme="minorHAnsi" w:cstheme="minorBidi"/>
          <w:lang w:val="es-CO"/>
        </w:rPr>
        <w:t>Las acciones conjuntas se entienden como una iniciativa colaborativa desarrollada por 2 o más líderes PSC destinatarios de los entrenamientos especializados y las iniciativas de dialogo del R2. Que los líderes PSC destinatarios logren desarrollar acciones conjuntas en sus territorios es producto de la confianza alcanzada entre estos en el marco de la Acción. Las acciones conjuntas pueden ser acciones de incidencia pública o de pedagogía democrática y/o cívica.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65CA" w14:textId="77777777" w:rsidR="00517453" w:rsidRDefault="00517453">
    <w:pPr>
      <w:pStyle w:val="Corpodetexto"/>
      <w:spacing w:line="14" w:lineRule="auto"/>
      <w:rPr>
        <w:sz w:val="20"/>
      </w:rPr>
    </w:pPr>
    <w:r w:rsidRPr="000D5AF4">
      <w:rPr>
        <w:noProof/>
        <w:sz w:val="20"/>
      </w:rPr>
      <w:drawing>
        <wp:anchor distT="0" distB="0" distL="114300" distR="114300" simplePos="0" relativeHeight="251662336" behindDoc="1" locked="0" layoutInCell="1" allowOverlap="1" wp14:anchorId="49496C24" wp14:editId="20C68449">
          <wp:simplePos x="0" y="0"/>
          <wp:positionH relativeFrom="column">
            <wp:posOffset>5608320</wp:posOffset>
          </wp:positionH>
          <wp:positionV relativeFrom="paragraph">
            <wp:posOffset>-223520</wp:posOffset>
          </wp:positionV>
          <wp:extent cx="979170" cy="918845"/>
          <wp:effectExtent l="0" t="0" r="0" b="0"/>
          <wp:wrapTight wrapText="bothSides">
            <wp:wrapPolygon edited="0">
              <wp:start x="840" y="0"/>
              <wp:lineTo x="0" y="5075"/>
              <wp:lineTo x="0" y="14629"/>
              <wp:lineTo x="560" y="20600"/>
              <wp:lineTo x="20732" y="20600"/>
              <wp:lineTo x="21292" y="14629"/>
              <wp:lineTo x="21292" y="3284"/>
              <wp:lineTo x="20451" y="1493"/>
              <wp:lineTo x="19051" y="0"/>
              <wp:lineTo x="84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79170" cy="918845"/>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bidi="ar-SA"/>
      </w:rPr>
      <mc:AlternateContent>
        <mc:Choice Requires="wps">
          <w:drawing>
            <wp:anchor distT="0" distB="0" distL="114300" distR="114300" simplePos="0" relativeHeight="251661312" behindDoc="0" locked="0" layoutInCell="1" allowOverlap="1" wp14:anchorId="7ACDAAE0" wp14:editId="3F2142B8">
              <wp:simplePos x="0" y="0"/>
              <wp:positionH relativeFrom="page">
                <wp:posOffset>248193</wp:posOffset>
              </wp:positionH>
              <wp:positionV relativeFrom="page">
                <wp:posOffset>326571</wp:posOffset>
              </wp:positionV>
              <wp:extent cx="6008915" cy="755015"/>
              <wp:effectExtent l="0" t="0" r="1143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8915" cy="755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8"/>
                            <w:gridCol w:w="5257"/>
                            <w:gridCol w:w="1985"/>
                          </w:tblGrid>
                          <w:tr w:rsidR="00517453" w14:paraId="775568FF" w14:textId="77777777">
                            <w:trPr>
                              <w:trHeight w:val="277"/>
                            </w:trPr>
                            <w:tc>
                              <w:tcPr>
                                <w:tcW w:w="2338" w:type="dxa"/>
                                <w:vMerge w:val="restart"/>
                              </w:tcPr>
                              <w:p w14:paraId="44D8BEB9" w14:textId="77777777" w:rsidR="00517453" w:rsidRDefault="00517453">
                                <w:pPr>
                                  <w:pStyle w:val="TableParagraph"/>
                                  <w:rPr>
                                    <w:rFonts w:ascii="Times New Roman"/>
                                    <w:sz w:val="18"/>
                                  </w:rPr>
                                </w:pPr>
                              </w:p>
                            </w:tc>
                            <w:tc>
                              <w:tcPr>
                                <w:tcW w:w="5257" w:type="dxa"/>
                                <w:vMerge w:val="restart"/>
                                <w:shd w:val="clear" w:color="auto" w:fill="8DB3E1"/>
                              </w:tcPr>
                              <w:p w14:paraId="4A198D48" w14:textId="77777777" w:rsidR="00517453" w:rsidRDefault="00517453">
                                <w:pPr>
                                  <w:pStyle w:val="TableParagraph"/>
                                  <w:spacing w:before="2"/>
                                  <w:rPr>
                                    <w:rFonts w:ascii="Times New Roman"/>
                                    <w:sz w:val="20"/>
                                  </w:rPr>
                                </w:pPr>
                              </w:p>
                              <w:p w14:paraId="514DE756" w14:textId="77777777" w:rsidR="00517453" w:rsidRDefault="00517453">
                                <w:pPr>
                                  <w:pStyle w:val="TableParagraph"/>
                                  <w:ind w:left="1706"/>
                                  <w:rPr>
                                    <w:b/>
                                    <w:sz w:val="20"/>
                                  </w:rPr>
                                </w:pPr>
                                <w:r>
                                  <w:rPr>
                                    <w:b/>
                                    <w:sz w:val="20"/>
                                  </w:rPr>
                                  <w:t>GESTIÓN HUMANA</w:t>
                                </w:r>
                              </w:p>
                            </w:tc>
                            <w:tc>
                              <w:tcPr>
                                <w:tcW w:w="1985" w:type="dxa"/>
                              </w:tcPr>
                              <w:p w14:paraId="34B0A276" w14:textId="77777777" w:rsidR="00517453" w:rsidRDefault="00517453">
                                <w:pPr>
                                  <w:pStyle w:val="TableParagraph"/>
                                  <w:spacing w:before="49"/>
                                  <w:ind w:left="110"/>
                                  <w:rPr>
                                    <w:sz w:val="16"/>
                                  </w:rPr>
                                </w:pPr>
                                <w:r>
                                  <w:rPr>
                                    <w:sz w:val="16"/>
                                  </w:rPr>
                                  <w:t>CÓDIGO:FR-GH-006</w:t>
                                </w:r>
                              </w:p>
                            </w:tc>
                          </w:tr>
                          <w:tr w:rsidR="00517453" w14:paraId="1A343666" w14:textId="77777777">
                            <w:trPr>
                              <w:trHeight w:val="410"/>
                            </w:trPr>
                            <w:tc>
                              <w:tcPr>
                                <w:tcW w:w="2338" w:type="dxa"/>
                                <w:vMerge/>
                                <w:tcBorders>
                                  <w:top w:val="nil"/>
                                </w:tcBorders>
                              </w:tcPr>
                              <w:p w14:paraId="22AA0091" w14:textId="77777777" w:rsidR="00517453" w:rsidRDefault="00517453">
                                <w:pPr>
                                  <w:rPr>
                                    <w:sz w:val="2"/>
                                    <w:szCs w:val="2"/>
                                  </w:rPr>
                                </w:pPr>
                              </w:p>
                            </w:tc>
                            <w:tc>
                              <w:tcPr>
                                <w:tcW w:w="5257" w:type="dxa"/>
                                <w:vMerge/>
                                <w:tcBorders>
                                  <w:top w:val="nil"/>
                                </w:tcBorders>
                                <w:shd w:val="clear" w:color="auto" w:fill="8DB3E1"/>
                              </w:tcPr>
                              <w:p w14:paraId="6EE46CF3" w14:textId="77777777" w:rsidR="00517453" w:rsidRDefault="00517453">
                                <w:pPr>
                                  <w:rPr>
                                    <w:sz w:val="2"/>
                                    <w:szCs w:val="2"/>
                                  </w:rPr>
                                </w:pPr>
                              </w:p>
                            </w:tc>
                            <w:tc>
                              <w:tcPr>
                                <w:tcW w:w="1985" w:type="dxa"/>
                              </w:tcPr>
                              <w:p w14:paraId="4C34A1E9" w14:textId="77777777" w:rsidR="00517453" w:rsidRDefault="00517453">
                                <w:pPr>
                                  <w:pStyle w:val="TableParagraph"/>
                                  <w:spacing w:before="113"/>
                                  <w:ind w:left="110"/>
                                  <w:rPr>
                                    <w:sz w:val="16"/>
                                  </w:rPr>
                                </w:pPr>
                                <w:r>
                                  <w:rPr>
                                    <w:sz w:val="16"/>
                                  </w:rPr>
                                  <w:t>VERSION: 1</w:t>
                                </w:r>
                              </w:p>
                            </w:tc>
                          </w:tr>
                          <w:tr w:rsidR="00517453" w14:paraId="22FCF6A6" w14:textId="77777777">
                            <w:trPr>
                              <w:trHeight w:val="460"/>
                            </w:trPr>
                            <w:tc>
                              <w:tcPr>
                                <w:tcW w:w="2338" w:type="dxa"/>
                                <w:vMerge/>
                                <w:tcBorders>
                                  <w:top w:val="nil"/>
                                </w:tcBorders>
                              </w:tcPr>
                              <w:p w14:paraId="601796DB" w14:textId="77777777" w:rsidR="00517453" w:rsidRDefault="00517453">
                                <w:pPr>
                                  <w:rPr>
                                    <w:sz w:val="2"/>
                                    <w:szCs w:val="2"/>
                                  </w:rPr>
                                </w:pPr>
                              </w:p>
                            </w:tc>
                            <w:tc>
                              <w:tcPr>
                                <w:tcW w:w="5257" w:type="dxa"/>
                              </w:tcPr>
                              <w:p w14:paraId="04034B6B" w14:textId="77777777" w:rsidR="00517453" w:rsidRDefault="00517453">
                                <w:pPr>
                                  <w:pStyle w:val="TableParagraph"/>
                                  <w:spacing w:before="8"/>
                                  <w:rPr>
                                    <w:rFonts w:ascii="Times New Roman"/>
                                    <w:sz w:val="19"/>
                                  </w:rPr>
                                </w:pPr>
                              </w:p>
                              <w:p w14:paraId="0D710504" w14:textId="77777777" w:rsidR="00517453" w:rsidRDefault="00517453">
                                <w:pPr>
                                  <w:pStyle w:val="TableParagraph"/>
                                  <w:spacing w:before="1" w:line="213" w:lineRule="exact"/>
                                  <w:ind w:left="1257"/>
                                  <w:rPr>
                                    <w:b/>
                                    <w:sz w:val="20"/>
                                  </w:rPr>
                                </w:pPr>
                                <w:r>
                                  <w:rPr>
                                    <w:b/>
                                    <w:sz w:val="20"/>
                                  </w:rPr>
                                  <w:t>TÉRMINOS DE REFERENCIA</w:t>
                                </w:r>
                              </w:p>
                            </w:tc>
                            <w:tc>
                              <w:tcPr>
                                <w:tcW w:w="1985" w:type="dxa"/>
                              </w:tcPr>
                              <w:p w14:paraId="43DA2652" w14:textId="77777777" w:rsidR="00517453" w:rsidRDefault="00517453">
                                <w:pPr>
                                  <w:pStyle w:val="TableParagraph"/>
                                  <w:spacing w:before="137"/>
                                  <w:ind w:left="110"/>
                                  <w:rPr>
                                    <w:sz w:val="16"/>
                                  </w:rPr>
                                </w:pPr>
                                <w:r>
                                  <w:rPr>
                                    <w:sz w:val="16"/>
                                  </w:rPr>
                                  <w:t>FECHA: 2020/09/17</w:t>
                                </w:r>
                              </w:p>
                            </w:tc>
                          </w:tr>
                        </w:tbl>
                        <w:p w14:paraId="5D8F167E" w14:textId="77777777" w:rsidR="00517453" w:rsidRDefault="00517453">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DAAE0" id="_x0000_t202" coordsize="21600,21600" o:spt="202" path="m,l,21600r21600,l21600,xe">
              <v:stroke joinstyle="miter"/>
              <v:path gradientshapeok="t" o:connecttype="rect"/>
            </v:shapetype>
            <v:shape id="Text Box 2" o:spid="_x0000_s1026" type="#_x0000_t202" style="position:absolute;margin-left:19.55pt;margin-top:25.7pt;width:473.15pt;height:59.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&#13;&#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8"/>
                      <w:gridCol w:w="5257"/>
                      <w:gridCol w:w="1985"/>
                    </w:tblGrid>
                    <w:tr w:rsidR="00517453" w14:paraId="775568FF" w14:textId="77777777">
                      <w:trPr>
                        <w:trHeight w:val="277"/>
                      </w:trPr>
                      <w:tc>
                        <w:tcPr>
                          <w:tcW w:w="2338" w:type="dxa"/>
                          <w:vMerge w:val="restart"/>
                        </w:tcPr>
                        <w:p w14:paraId="44D8BEB9" w14:textId="77777777" w:rsidR="00517453" w:rsidRDefault="00517453">
                          <w:pPr>
                            <w:pStyle w:val="TableParagraph"/>
                            <w:rPr>
                              <w:rFonts w:ascii="Times New Roman"/>
                              <w:sz w:val="18"/>
                            </w:rPr>
                          </w:pPr>
                        </w:p>
                      </w:tc>
                      <w:tc>
                        <w:tcPr>
                          <w:tcW w:w="5257" w:type="dxa"/>
                          <w:vMerge w:val="restart"/>
                          <w:shd w:val="clear" w:color="auto" w:fill="8DB3E1"/>
                        </w:tcPr>
                        <w:p w14:paraId="4A198D48" w14:textId="77777777" w:rsidR="00517453" w:rsidRDefault="00517453">
                          <w:pPr>
                            <w:pStyle w:val="TableParagraph"/>
                            <w:spacing w:before="2"/>
                            <w:rPr>
                              <w:rFonts w:ascii="Times New Roman"/>
                              <w:sz w:val="20"/>
                            </w:rPr>
                          </w:pPr>
                        </w:p>
                        <w:p w14:paraId="514DE756" w14:textId="77777777" w:rsidR="00517453" w:rsidRDefault="00517453">
                          <w:pPr>
                            <w:pStyle w:val="TableParagraph"/>
                            <w:ind w:left="1706"/>
                            <w:rPr>
                              <w:b/>
                              <w:sz w:val="20"/>
                            </w:rPr>
                          </w:pPr>
                          <w:r>
                            <w:rPr>
                              <w:b/>
                              <w:sz w:val="20"/>
                            </w:rPr>
                            <w:t>GESTIÓN HUMANA</w:t>
                          </w:r>
                        </w:p>
                      </w:tc>
                      <w:tc>
                        <w:tcPr>
                          <w:tcW w:w="1985" w:type="dxa"/>
                        </w:tcPr>
                        <w:p w14:paraId="34B0A276" w14:textId="77777777" w:rsidR="00517453" w:rsidRDefault="00517453">
                          <w:pPr>
                            <w:pStyle w:val="TableParagraph"/>
                            <w:spacing w:before="49"/>
                            <w:ind w:left="110"/>
                            <w:rPr>
                              <w:sz w:val="16"/>
                            </w:rPr>
                          </w:pPr>
                          <w:r>
                            <w:rPr>
                              <w:sz w:val="16"/>
                            </w:rPr>
                            <w:t>CÓDIGO:FR-GH-006</w:t>
                          </w:r>
                        </w:p>
                      </w:tc>
                    </w:tr>
                    <w:tr w:rsidR="00517453" w14:paraId="1A343666" w14:textId="77777777">
                      <w:trPr>
                        <w:trHeight w:val="410"/>
                      </w:trPr>
                      <w:tc>
                        <w:tcPr>
                          <w:tcW w:w="2338" w:type="dxa"/>
                          <w:vMerge/>
                          <w:tcBorders>
                            <w:top w:val="nil"/>
                          </w:tcBorders>
                        </w:tcPr>
                        <w:p w14:paraId="22AA0091" w14:textId="77777777" w:rsidR="00517453" w:rsidRDefault="00517453">
                          <w:pPr>
                            <w:rPr>
                              <w:sz w:val="2"/>
                              <w:szCs w:val="2"/>
                            </w:rPr>
                          </w:pPr>
                        </w:p>
                      </w:tc>
                      <w:tc>
                        <w:tcPr>
                          <w:tcW w:w="5257" w:type="dxa"/>
                          <w:vMerge/>
                          <w:tcBorders>
                            <w:top w:val="nil"/>
                          </w:tcBorders>
                          <w:shd w:val="clear" w:color="auto" w:fill="8DB3E1"/>
                        </w:tcPr>
                        <w:p w14:paraId="6EE46CF3" w14:textId="77777777" w:rsidR="00517453" w:rsidRDefault="00517453">
                          <w:pPr>
                            <w:rPr>
                              <w:sz w:val="2"/>
                              <w:szCs w:val="2"/>
                            </w:rPr>
                          </w:pPr>
                        </w:p>
                      </w:tc>
                      <w:tc>
                        <w:tcPr>
                          <w:tcW w:w="1985" w:type="dxa"/>
                        </w:tcPr>
                        <w:p w14:paraId="4C34A1E9" w14:textId="77777777" w:rsidR="00517453" w:rsidRDefault="00517453">
                          <w:pPr>
                            <w:pStyle w:val="TableParagraph"/>
                            <w:spacing w:before="113"/>
                            <w:ind w:left="110"/>
                            <w:rPr>
                              <w:sz w:val="16"/>
                            </w:rPr>
                          </w:pPr>
                          <w:r>
                            <w:rPr>
                              <w:sz w:val="16"/>
                            </w:rPr>
                            <w:t>VERSION: 1</w:t>
                          </w:r>
                        </w:p>
                      </w:tc>
                    </w:tr>
                    <w:tr w:rsidR="00517453" w14:paraId="22FCF6A6" w14:textId="77777777">
                      <w:trPr>
                        <w:trHeight w:val="460"/>
                      </w:trPr>
                      <w:tc>
                        <w:tcPr>
                          <w:tcW w:w="2338" w:type="dxa"/>
                          <w:vMerge/>
                          <w:tcBorders>
                            <w:top w:val="nil"/>
                          </w:tcBorders>
                        </w:tcPr>
                        <w:p w14:paraId="601796DB" w14:textId="77777777" w:rsidR="00517453" w:rsidRDefault="00517453">
                          <w:pPr>
                            <w:rPr>
                              <w:sz w:val="2"/>
                              <w:szCs w:val="2"/>
                            </w:rPr>
                          </w:pPr>
                        </w:p>
                      </w:tc>
                      <w:tc>
                        <w:tcPr>
                          <w:tcW w:w="5257" w:type="dxa"/>
                        </w:tcPr>
                        <w:p w14:paraId="04034B6B" w14:textId="77777777" w:rsidR="00517453" w:rsidRDefault="00517453">
                          <w:pPr>
                            <w:pStyle w:val="TableParagraph"/>
                            <w:spacing w:before="8"/>
                            <w:rPr>
                              <w:rFonts w:ascii="Times New Roman"/>
                              <w:sz w:val="19"/>
                            </w:rPr>
                          </w:pPr>
                        </w:p>
                        <w:p w14:paraId="0D710504" w14:textId="77777777" w:rsidR="00517453" w:rsidRDefault="00517453">
                          <w:pPr>
                            <w:pStyle w:val="TableParagraph"/>
                            <w:spacing w:before="1" w:line="213" w:lineRule="exact"/>
                            <w:ind w:left="1257"/>
                            <w:rPr>
                              <w:b/>
                              <w:sz w:val="20"/>
                            </w:rPr>
                          </w:pPr>
                          <w:r>
                            <w:rPr>
                              <w:b/>
                              <w:sz w:val="20"/>
                            </w:rPr>
                            <w:t>TÉRMINOS DE REFERENCIA</w:t>
                          </w:r>
                        </w:p>
                      </w:tc>
                      <w:tc>
                        <w:tcPr>
                          <w:tcW w:w="1985" w:type="dxa"/>
                        </w:tcPr>
                        <w:p w14:paraId="43DA2652" w14:textId="77777777" w:rsidR="00517453" w:rsidRDefault="00517453">
                          <w:pPr>
                            <w:pStyle w:val="TableParagraph"/>
                            <w:spacing w:before="137"/>
                            <w:ind w:left="110"/>
                            <w:rPr>
                              <w:sz w:val="16"/>
                            </w:rPr>
                          </w:pPr>
                          <w:r>
                            <w:rPr>
                              <w:sz w:val="16"/>
                            </w:rPr>
                            <w:t>FECHA: 2020/09/17</w:t>
                          </w:r>
                        </w:p>
                      </w:tc>
                    </w:tr>
                  </w:tbl>
                  <w:p w14:paraId="5D8F167E" w14:textId="77777777" w:rsidR="00517453" w:rsidRDefault="00517453">
                    <w:pPr>
                      <w:pStyle w:val="Corpodetexto"/>
                    </w:pPr>
                  </w:p>
                </w:txbxContent>
              </v:textbox>
              <w10:wrap anchorx="page" anchory="page"/>
            </v:shape>
          </w:pict>
        </mc:Fallback>
      </mc:AlternateContent>
    </w:r>
    <w:r>
      <w:rPr>
        <w:sz w:val="20"/>
      </w:rPr>
      <w:t xml:space="preserve">                                                                                                                                           </w:t>
    </w:r>
    <w:r>
      <w:rPr>
        <w:noProof/>
        <w:lang w:val="es-CO" w:eastAsia="es-CO" w:bidi="ar-SA"/>
      </w:rPr>
      <w:drawing>
        <wp:anchor distT="0" distB="0" distL="0" distR="0" simplePos="0" relativeHeight="251659264" behindDoc="1" locked="0" layoutInCell="1" allowOverlap="1" wp14:anchorId="7A0963AF" wp14:editId="55421E6B">
          <wp:simplePos x="0" y="0"/>
          <wp:positionH relativeFrom="page">
            <wp:posOffset>380088</wp:posOffset>
          </wp:positionH>
          <wp:positionV relativeFrom="page">
            <wp:posOffset>549275</wp:posOffset>
          </wp:positionV>
          <wp:extent cx="1144476" cy="439315"/>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144476" cy="4393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C53DE"/>
    <w:multiLevelType w:val="hybridMultilevel"/>
    <w:tmpl w:val="B9D0D4C0"/>
    <w:lvl w:ilvl="0" w:tplc="0416000F">
      <w:start w:val="6"/>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AA036A"/>
    <w:multiLevelType w:val="hybridMultilevel"/>
    <w:tmpl w:val="2840984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E95155"/>
    <w:multiLevelType w:val="hybridMultilevel"/>
    <w:tmpl w:val="D0F85F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6905A1"/>
    <w:multiLevelType w:val="hybridMultilevel"/>
    <w:tmpl w:val="720CA3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E6227F"/>
    <w:multiLevelType w:val="hybridMultilevel"/>
    <w:tmpl w:val="FB20BE4E"/>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B0C7BA9"/>
    <w:multiLevelType w:val="multilevel"/>
    <w:tmpl w:val="831E77E6"/>
    <w:lvl w:ilvl="0">
      <w:start w:val="1"/>
      <w:numFmt w:val="decimal"/>
      <w:lvlText w:val="%1."/>
      <w:lvlJc w:val="left"/>
      <w:pPr>
        <w:ind w:left="360" w:hanging="360"/>
      </w:pPr>
      <w:rPr>
        <w:rFonts w:hint="default"/>
        <w:b/>
        <w:bCs/>
      </w:rPr>
    </w:lvl>
    <w:lvl w:ilvl="1">
      <w:start w:val="1"/>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6" w15:restartNumberingAfterBreak="0">
    <w:nsid w:val="0DB059FB"/>
    <w:multiLevelType w:val="multilevel"/>
    <w:tmpl w:val="8DF80B0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0E0A5A3B"/>
    <w:multiLevelType w:val="multilevel"/>
    <w:tmpl w:val="B1B0220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8" w15:restartNumberingAfterBreak="0">
    <w:nsid w:val="15BF67A1"/>
    <w:multiLevelType w:val="multilevel"/>
    <w:tmpl w:val="B852CA7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7FE15F6"/>
    <w:multiLevelType w:val="hybridMultilevel"/>
    <w:tmpl w:val="582E5A2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286DB2"/>
    <w:multiLevelType w:val="hybridMultilevel"/>
    <w:tmpl w:val="B148AC68"/>
    <w:lvl w:ilvl="0" w:tplc="240A0017">
      <w:start w:val="1"/>
      <w:numFmt w:val="lowerLetter"/>
      <w:lvlText w:val="%1)"/>
      <w:lvlJc w:val="left"/>
      <w:pPr>
        <w:ind w:left="720" w:hanging="360"/>
      </w:pPr>
      <w:rPr>
        <w:rFonts w:hint="default"/>
      </w:rPr>
    </w:lvl>
    <w:lvl w:ilvl="1" w:tplc="240A0013">
      <w:start w:val="1"/>
      <w:numFmt w:val="upp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9765921"/>
    <w:multiLevelType w:val="multilevel"/>
    <w:tmpl w:val="418C02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E553A1B"/>
    <w:multiLevelType w:val="hybridMultilevel"/>
    <w:tmpl w:val="C54EB6D6"/>
    <w:lvl w:ilvl="0" w:tplc="C6B6BF1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9219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A40555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F8732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D0211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7C70C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D6038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68CA6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E4E8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29E0505"/>
    <w:multiLevelType w:val="multilevel"/>
    <w:tmpl w:val="7220CC90"/>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3B2008C"/>
    <w:multiLevelType w:val="hybridMultilevel"/>
    <w:tmpl w:val="5470C4FC"/>
    <w:lvl w:ilvl="0" w:tplc="57F83128">
      <w:start w:val="1"/>
      <w:numFmt w:val="bullet"/>
      <w:lvlText w:val="-"/>
      <w:lvlJc w:val="left"/>
      <w:pPr>
        <w:ind w:left="1080" w:hanging="360"/>
      </w:pPr>
      <w:rPr>
        <w:rFonts w:ascii="Arial" w:eastAsia="Times New Roman" w:hAnsi="Arial" w:cs="Arial" w:hint="default"/>
        <w:color w:val="000000"/>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15:restartNumberingAfterBreak="0">
    <w:nsid w:val="365B0B04"/>
    <w:multiLevelType w:val="hybridMultilevel"/>
    <w:tmpl w:val="35BCC0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72F4FD3"/>
    <w:multiLevelType w:val="multilevel"/>
    <w:tmpl w:val="38A2E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732BA9"/>
    <w:multiLevelType w:val="multilevel"/>
    <w:tmpl w:val="6F2C7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832E91"/>
    <w:multiLevelType w:val="hybridMultilevel"/>
    <w:tmpl w:val="DD0493F2"/>
    <w:lvl w:ilvl="0" w:tplc="04160015">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0D905E9"/>
    <w:multiLevelType w:val="hybridMultilevel"/>
    <w:tmpl w:val="2764848C"/>
    <w:lvl w:ilvl="0" w:tplc="04160019">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57C5653"/>
    <w:multiLevelType w:val="multilevel"/>
    <w:tmpl w:val="CC520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A26C1C"/>
    <w:multiLevelType w:val="multilevel"/>
    <w:tmpl w:val="5F8CE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9B5586C"/>
    <w:multiLevelType w:val="hybridMultilevel"/>
    <w:tmpl w:val="FA72724A"/>
    <w:lvl w:ilvl="0" w:tplc="3542B42E">
      <w:start w:val="10"/>
      <w:numFmt w:val="bullet"/>
      <w:lvlText w:val="-"/>
      <w:lvlJc w:val="left"/>
      <w:pPr>
        <w:ind w:left="720" w:hanging="360"/>
      </w:pPr>
      <w:rPr>
        <w:rFonts w:ascii="Arial" w:eastAsia="Arial"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B65267D"/>
    <w:multiLevelType w:val="hybridMultilevel"/>
    <w:tmpl w:val="435A4F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B90217F"/>
    <w:multiLevelType w:val="multilevel"/>
    <w:tmpl w:val="7A7E95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1880856"/>
    <w:multiLevelType w:val="hybridMultilevel"/>
    <w:tmpl w:val="E5B4C496"/>
    <w:lvl w:ilvl="0" w:tplc="3DAC7E5C">
      <w:start w:val="2"/>
      <w:numFmt w:val="upperRoman"/>
      <w:lvlText w:val="%1."/>
      <w:lvlJc w:val="right"/>
      <w:pPr>
        <w:tabs>
          <w:tab w:val="num" w:pos="720"/>
        </w:tabs>
        <w:ind w:left="720" w:hanging="360"/>
      </w:pPr>
    </w:lvl>
    <w:lvl w:ilvl="1" w:tplc="2A92A450" w:tentative="1">
      <w:start w:val="1"/>
      <w:numFmt w:val="decimal"/>
      <w:lvlText w:val="%2."/>
      <w:lvlJc w:val="left"/>
      <w:pPr>
        <w:tabs>
          <w:tab w:val="num" w:pos="1440"/>
        </w:tabs>
        <w:ind w:left="1440" w:hanging="360"/>
      </w:pPr>
    </w:lvl>
    <w:lvl w:ilvl="2" w:tplc="1F42A830" w:tentative="1">
      <w:start w:val="1"/>
      <w:numFmt w:val="decimal"/>
      <w:lvlText w:val="%3."/>
      <w:lvlJc w:val="left"/>
      <w:pPr>
        <w:tabs>
          <w:tab w:val="num" w:pos="2160"/>
        </w:tabs>
        <w:ind w:left="2160" w:hanging="360"/>
      </w:pPr>
    </w:lvl>
    <w:lvl w:ilvl="3" w:tplc="EA463C62" w:tentative="1">
      <w:start w:val="1"/>
      <w:numFmt w:val="decimal"/>
      <w:lvlText w:val="%4."/>
      <w:lvlJc w:val="left"/>
      <w:pPr>
        <w:tabs>
          <w:tab w:val="num" w:pos="2880"/>
        </w:tabs>
        <w:ind w:left="2880" w:hanging="360"/>
      </w:pPr>
    </w:lvl>
    <w:lvl w:ilvl="4" w:tplc="FA068450" w:tentative="1">
      <w:start w:val="1"/>
      <w:numFmt w:val="decimal"/>
      <w:lvlText w:val="%5."/>
      <w:lvlJc w:val="left"/>
      <w:pPr>
        <w:tabs>
          <w:tab w:val="num" w:pos="3600"/>
        </w:tabs>
        <w:ind w:left="3600" w:hanging="360"/>
      </w:pPr>
    </w:lvl>
    <w:lvl w:ilvl="5" w:tplc="8328FDDE" w:tentative="1">
      <w:start w:val="1"/>
      <w:numFmt w:val="decimal"/>
      <w:lvlText w:val="%6."/>
      <w:lvlJc w:val="left"/>
      <w:pPr>
        <w:tabs>
          <w:tab w:val="num" w:pos="4320"/>
        </w:tabs>
        <w:ind w:left="4320" w:hanging="360"/>
      </w:pPr>
    </w:lvl>
    <w:lvl w:ilvl="6" w:tplc="F492478A" w:tentative="1">
      <w:start w:val="1"/>
      <w:numFmt w:val="decimal"/>
      <w:lvlText w:val="%7."/>
      <w:lvlJc w:val="left"/>
      <w:pPr>
        <w:tabs>
          <w:tab w:val="num" w:pos="5040"/>
        </w:tabs>
        <w:ind w:left="5040" w:hanging="360"/>
      </w:pPr>
    </w:lvl>
    <w:lvl w:ilvl="7" w:tplc="D0305832" w:tentative="1">
      <w:start w:val="1"/>
      <w:numFmt w:val="decimal"/>
      <w:lvlText w:val="%8."/>
      <w:lvlJc w:val="left"/>
      <w:pPr>
        <w:tabs>
          <w:tab w:val="num" w:pos="5760"/>
        </w:tabs>
        <w:ind w:left="5760" w:hanging="360"/>
      </w:pPr>
    </w:lvl>
    <w:lvl w:ilvl="8" w:tplc="F4643E18" w:tentative="1">
      <w:start w:val="1"/>
      <w:numFmt w:val="decimal"/>
      <w:lvlText w:val="%9."/>
      <w:lvlJc w:val="left"/>
      <w:pPr>
        <w:tabs>
          <w:tab w:val="num" w:pos="6480"/>
        </w:tabs>
        <w:ind w:left="6480" w:hanging="360"/>
      </w:pPr>
    </w:lvl>
  </w:abstractNum>
  <w:abstractNum w:abstractNumId="26" w15:restartNumberingAfterBreak="0">
    <w:nsid w:val="5379229E"/>
    <w:multiLevelType w:val="hybridMultilevel"/>
    <w:tmpl w:val="DD6ADA10"/>
    <w:lvl w:ilvl="0" w:tplc="0100A9C0">
      <w:start w:val="10"/>
      <w:numFmt w:val="bullet"/>
      <w:lvlText w:val="-"/>
      <w:lvlJc w:val="left"/>
      <w:pPr>
        <w:ind w:left="720" w:hanging="360"/>
      </w:pPr>
      <w:rPr>
        <w:rFonts w:ascii="Arial" w:eastAsia="Arial"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AE25A2F"/>
    <w:multiLevelType w:val="multilevel"/>
    <w:tmpl w:val="02B8AB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E117E65"/>
    <w:multiLevelType w:val="hybridMultilevel"/>
    <w:tmpl w:val="BDCCE8DC"/>
    <w:lvl w:ilvl="0" w:tplc="F50A3C2C">
      <w:start w:val="3"/>
      <w:numFmt w:val="bullet"/>
      <w:lvlText w:val="-"/>
      <w:lvlJc w:val="left"/>
      <w:pPr>
        <w:ind w:left="1080" w:hanging="360"/>
      </w:pPr>
      <w:rPr>
        <w:rFonts w:ascii="Times New Roman" w:eastAsia="Arial" w:hAnsi="Times New Roman" w:cs="Times New Roman"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9" w15:restartNumberingAfterBreak="0">
    <w:nsid w:val="6850236A"/>
    <w:multiLevelType w:val="multilevel"/>
    <w:tmpl w:val="BB88EA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AF31D7"/>
    <w:multiLevelType w:val="hybridMultilevel"/>
    <w:tmpl w:val="29F033C0"/>
    <w:lvl w:ilvl="0" w:tplc="5ED8E22A">
      <w:start w:val="9"/>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F054554"/>
    <w:multiLevelType w:val="hybridMultilevel"/>
    <w:tmpl w:val="7D046C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21"/>
  </w:num>
  <w:num w:numId="3">
    <w:abstractNumId w:val="6"/>
  </w:num>
  <w:num w:numId="4">
    <w:abstractNumId w:val="11"/>
  </w:num>
  <w:num w:numId="5">
    <w:abstractNumId w:val="24"/>
  </w:num>
  <w:num w:numId="6">
    <w:abstractNumId w:val="27"/>
  </w:num>
  <w:num w:numId="7">
    <w:abstractNumId w:val="8"/>
  </w:num>
  <w:num w:numId="8">
    <w:abstractNumId w:val="2"/>
  </w:num>
  <w:num w:numId="9">
    <w:abstractNumId w:val="31"/>
  </w:num>
  <w:num w:numId="10">
    <w:abstractNumId w:val="9"/>
  </w:num>
  <w:num w:numId="11">
    <w:abstractNumId w:val="1"/>
  </w:num>
  <w:num w:numId="12">
    <w:abstractNumId w:val="3"/>
  </w:num>
  <w:num w:numId="13">
    <w:abstractNumId w:val="23"/>
  </w:num>
  <w:num w:numId="14">
    <w:abstractNumId w:val="15"/>
  </w:num>
  <w:num w:numId="15">
    <w:abstractNumId w:val="13"/>
  </w:num>
  <w:num w:numId="16">
    <w:abstractNumId w:val="16"/>
  </w:num>
  <w:num w:numId="17">
    <w:abstractNumId w:val="30"/>
  </w:num>
  <w:num w:numId="18">
    <w:abstractNumId w:val="20"/>
    <w:lvlOverride w:ilvl="0">
      <w:lvl w:ilvl="0">
        <w:numFmt w:val="upperRoman"/>
        <w:lvlText w:val="%1."/>
        <w:lvlJc w:val="right"/>
      </w:lvl>
    </w:lvlOverride>
  </w:num>
  <w:num w:numId="19">
    <w:abstractNumId w:val="29"/>
    <w:lvlOverride w:ilvl="1">
      <w:lvl w:ilvl="1">
        <w:numFmt w:val="upperLetter"/>
        <w:lvlText w:val="%2."/>
        <w:lvlJc w:val="left"/>
      </w:lvl>
    </w:lvlOverride>
  </w:num>
  <w:num w:numId="20">
    <w:abstractNumId w:val="25"/>
  </w:num>
  <w:num w:numId="21">
    <w:abstractNumId w:val="17"/>
    <w:lvlOverride w:ilvl="1">
      <w:lvl w:ilvl="1">
        <w:numFmt w:val="upperLetter"/>
        <w:lvlText w:val="%2."/>
        <w:lvlJc w:val="left"/>
      </w:lvl>
    </w:lvlOverride>
  </w:num>
  <w:num w:numId="22">
    <w:abstractNumId w:val="18"/>
  </w:num>
  <w:num w:numId="23">
    <w:abstractNumId w:val="14"/>
  </w:num>
  <w:num w:numId="24">
    <w:abstractNumId w:val="12"/>
  </w:num>
  <w:num w:numId="25">
    <w:abstractNumId w:val="5"/>
  </w:num>
  <w:num w:numId="26">
    <w:abstractNumId w:val="4"/>
  </w:num>
  <w:num w:numId="27">
    <w:abstractNumId w:val="10"/>
  </w:num>
  <w:num w:numId="28">
    <w:abstractNumId w:val="28"/>
  </w:num>
  <w:num w:numId="29">
    <w:abstractNumId w:val="26"/>
  </w:num>
  <w:num w:numId="30">
    <w:abstractNumId w:val="22"/>
  </w:num>
  <w:num w:numId="31">
    <w:abstractNumId w:val="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F49"/>
    <w:rsid w:val="00041350"/>
    <w:rsid w:val="00096A1E"/>
    <w:rsid w:val="000F6578"/>
    <w:rsid w:val="0010117C"/>
    <w:rsid w:val="00111D7A"/>
    <w:rsid w:val="0012285F"/>
    <w:rsid w:val="0017528D"/>
    <w:rsid w:val="001A67EF"/>
    <w:rsid w:val="001D5102"/>
    <w:rsid w:val="002B26C3"/>
    <w:rsid w:val="003B6182"/>
    <w:rsid w:val="003E76AB"/>
    <w:rsid w:val="00412929"/>
    <w:rsid w:val="004507E5"/>
    <w:rsid w:val="00466709"/>
    <w:rsid w:val="00484CF8"/>
    <w:rsid w:val="0048567C"/>
    <w:rsid w:val="00496FAD"/>
    <w:rsid w:val="00497947"/>
    <w:rsid w:val="004F6EA3"/>
    <w:rsid w:val="00517453"/>
    <w:rsid w:val="00553CEE"/>
    <w:rsid w:val="005D5051"/>
    <w:rsid w:val="005F24DB"/>
    <w:rsid w:val="006631E9"/>
    <w:rsid w:val="006740B3"/>
    <w:rsid w:val="00727F3F"/>
    <w:rsid w:val="007A4B3E"/>
    <w:rsid w:val="007D721E"/>
    <w:rsid w:val="00843CD3"/>
    <w:rsid w:val="008558E6"/>
    <w:rsid w:val="008605D1"/>
    <w:rsid w:val="008F1728"/>
    <w:rsid w:val="008F178E"/>
    <w:rsid w:val="009C1DE7"/>
    <w:rsid w:val="009E101B"/>
    <w:rsid w:val="00A02C57"/>
    <w:rsid w:val="00A166A4"/>
    <w:rsid w:val="00B12A0A"/>
    <w:rsid w:val="00B81DED"/>
    <w:rsid w:val="00BB3BBD"/>
    <w:rsid w:val="00BE46C1"/>
    <w:rsid w:val="00C8328D"/>
    <w:rsid w:val="00D2350F"/>
    <w:rsid w:val="00D679CC"/>
    <w:rsid w:val="00DC3646"/>
    <w:rsid w:val="00E23DCE"/>
    <w:rsid w:val="00E45D45"/>
    <w:rsid w:val="00EA075A"/>
    <w:rsid w:val="00EC5F49"/>
    <w:rsid w:val="00EE0489"/>
    <w:rsid w:val="00F421E6"/>
    <w:rsid w:val="00FD01EF"/>
    <w:rsid w:val="00FF1BD2"/>
    <w:rsid w:val="00FF51CA"/>
  </w:rsids>
  <m:mathPr>
    <m:mathFont m:val="Cambria Math"/>
    <m:brkBin m:val="before"/>
    <m:brkBinSub m:val="--"/>
    <m:smallFrac m:val="0"/>
    <m:dispDef/>
    <m:lMargin m:val="0"/>
    <m:rMargin m:val="0"/>
    <m:defJc m:val="centerGroup"/>
    <m:wrapIndent m:val="1440"/>
    <m:intLim m:val="subSup"/>
    <m:naryLim m:val="undOvr"/>
  </m:mathPr>
  <w:themeFontLang w:val="pt-CO"/>
  <w:clrSchemeMapping w:bg1="light1" w:t1="dark1" w:bg2="light2" w:t2="dark2" w:accent1="accent1" w:accent2="accent2" w:accent3="accent3" w:accent4="accent4" w:accent5="accent5" w:accent6="accent6" w:hyperlink="hyperlink" w:followedHyperlink="followedHyperlink"/>
  <w:decimalSymbol w:val=","/>
  <w:listSeparator w:val=";"/>
  <w14:docId w14:val="307ED744"/>
  <w15:chartTrackingRefBased/>
  <w15:docId w15:val="{C0068876-349D-1747-8A75-928B99D9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CO"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C5F49"/>
    <w:pPr>
      <w:widowControl w:val="0"/>
      <w:autoSpaceDE w:val="0"/>
      <w:autoSpaceDN w:val="0"/>
    </w:pPr>
    <w:rPr>
      <w:rFonts w:ascii="Arial" w:eastAsia="Arial" w:hAnsi="Arial" w:cs="Arial"/>
      <w:sz w:val="22"/>
      <w:szCs w:val="22"/>
      <w:lang w:val="es-ES" w:eastAsia="es-ES" w:bidi="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EC5F49"/>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EC5F49"/>
    <w:rPr>
      <w:sz w:val="18"/>
      <w:szCs w:val="18"/>
    </w:rPr>
  </w:style>
  <w:style w:type="character" w:customStyle="1" w:styleId="CorpodetextoChar">
    <w:name w:val="Corpo de texto Char"/>
    <w:basedOn w:val="Fontepargpadro"/>
    <w:link w:val="Corpodetexto"/>
    <w:uiPriority w:val="1"/>
    <w:rsid w:val="00EC5F49"/>
    <w:rPr>
      <w:rFonts w:ascii="Arial" w:eastAsia="Arial" w:hAnsi="Arial" w:cs="Arial"/>
      <w:sz w:val="18"/>
      <w:szCs w:val="18"/>
      <w:lang w:val="es-ES" w:eastAsia="es-ES" w:bidi="es-ES"/>
    </w:rPr>
  </w:style>
  <w:style w:type="paragraph" w:styleId="PargrafodaLista">
    <w:name w:val="List Paragraph"/>
    <w:basedOn w:val="Normal"/>
    <w:uiPriority w:val="34"/>
    <w:qFormat/>
    <w:rsid w:val="00EC5F49"/>
    <w:pPr>
      <w:ind w:left="821" w:hanging="349"/>
    </w:pPr>
  </w:style>
  <w:style w:type="paragraph" w:customStyle="1" w:styleId="TableParagraph">
    <w:name w:val="Table Paragraph"/>
    <w:basedOn w:val="Normal"/>
    <w:uiPriority w:val="1"/>
    <w:qFormat/>
    <w:rsid w:val="00EC5F49"/>
  </w:style>
  <w:style w:type="paragraph" w:customStyle="1" w:styleId="Default">
    <w:name w:val="Default"/>
    <w:rsid w:val="00EC5F49"/>
    <w:pPr>
      <w:autoSpaceDE w:val="0"/>
      <w:autoSpaceDN w:val="0"/>
      <w:adjustRightInd w:val="0"/>
    </w:pPr>
    <w:rPr>
      <w:rFonts w:ascii="Calibri" w:hAnsi="Calibri" w:cs="Calibri"/>
      <w:color w:val="000000"/>
      <w:lang w:val="pt-BR"/>
    </w:rPr>
  </w:style>
  <w:style w:type="paragraph" w:styleId="Textodenotaderodap">
    <w:name w:val="footnote text"/>
    <w:aliases w:val="FOOTNOTES,fn,single space,Footnote Text Char2 Char,Footnote Text Char1 Char Char,Footnote Text Char2 Char Char Char,Footnote Text Char1 Char Char Char Char,Footnote Text Char2 Char Char Char Char Char,tex"/>
    <w:basedOn w:val="Normal"/>
    <w:link w:val="TextodenotaderodapChar"/>
    <w:autoRedefine/>
    <w:uiPriority w:val="99"/>
    <w:qFormat/>
    <w:rsid w:val="00EC5F49"/>
    <w:pPr>
      <w:tabs>
        <w:tab w:val="left" w:pos="284"/>
      </w:tabs>
      <w:autoSpaceDE/>
      <w:autoSpaceDN/>
      <w:ind w:left="426" w:hanging="142"/>
      <w:jc w:val="both"/>
    </w:pPr>
    <w:rPr>
      <w:rFonts w:ascii="Times New Roman" w:eastAsia="Times New Roman" w:hAnsi="Times New Roman" w:cs="Times New Roman"/>
      <w:sz w:val="14"/>
      <w:szCs w:val="20"/>
      <w:lang w:bidi="ar-SA"/>
    </w:rPr>
  </w:style>
  <w:style w:type="character" w:customStyle="1" w:styleId="TextodenotaderodapChar">
    <w:name w:val="Texto de nota de rodapé Char"/>
    <w:aliases w:val="FOOTNOTES Char,fn Char,single space Char,Footnote Text Char2 Char Char,Footnote Text Char1 Char Char Char,Footnote Text Char2 Char Char Char Char,Footnote Text Char1 Char Char Char Char Char,tex Char"/>
    <w:basedOn w:val="Fontepargpadro"/>
    <w:link w:val="Textodenotaderodap"/>
    <w:uiPriority w:val="99"/>
    <w:rsid w:val="00EC5F49"/>
    <w:rPr>
      <w:rFonts w:ascii="Times New Roman" w:eastAsia="Times New Roman" w:hAnsi="Times New Roman" w:cs="Times New Roman"/>
      <w:sz w:val="14"/>
      <w:szCs w:val="20"/>
      <w:lang w:val="es-ES" w:eastAsia="es-ES"/>
    </w:rPr>
  </w:style>
  <w:style w:type="character" w:styleId="Refdenotaderodap">
    <w:name w:val="footnote reference"/>
    <w:aliases w:val="BVI fnr,BVI fnr Car Car,BVI fnr Car1,BVI fnr Car Car Car Car,BVI fnr Car Car Car Car Char,BVI fnr Car Car1"/>
    <w:basedOn w:val="Fontepargpadro"/>
    <w:link w:val="Char2"/>
    <w:uiPriority w:val="99"/>
    <w:qFormat/>
    <w:rsid w:val="00EC5F49"/>
    <w:rPr>
      <w:rFonts w:ascii="Times New Roman" w:hAnsi="Times New Roman" w:cs="Times New Roman"/>
      <w:sz w:val="16"/>
      <w:vertAlign w:val="superscript"/>
      <w:lang w:val="es-ES" w:eastAsia="es-ES"/>
    </w:rPr>
  </w:style>
  <w:style w:type="paragraph" w:customStyle="1" w:styleId="Char2">
    <w:name w:val="Char2"/>
    <w:basedOn w:val="Normal"/>
    <w:link w:val="Refdenotaderodap"/>
    <w:uiPriority w:val="99"/>
    <w:rsid w:val="00EC5F49"/>
    <w:pPr>
      <w:widowControl/>
      <w:autoSpaceDE/>
      <w:autoSpaceDN/>
      <w:spacing w:after="160" w:line="240" w:lineRule="exact"/>
    </w:pPr>
    <w:rPr>
      <w:rFonts w:ascii="Times New Roman" w:eastAsiaTheme="minorHAnsi" w:hAnsi="Times New Roman" w:cs="Times New Roman"/>
      <w:sz w:val="16"/>
      <w:szCs w:val="24"/>
      <w:vertAlign w:val="superscript"/>
      <w:lang w:bidi="ar-SA"/>
    </w:rPr>
  </w:style>
  <w:style w:type="paragraph" w:styleId="NormalWeb">
    <w:name w:val="Normal (Web)"/>
    <w:basedOn w:val="Normal"/>
    <w:uiPriority w:val="99"/>
    <w:semiHidden/>
    <w:unhideWhenUsed/>
    <w:rsid w:val="0012285F"/>
    <w:pPr>
      <w:widowControl/>
      <w:autoSpaceDE/>
      <w:autoSpaceDN/>
      <w:spacing w:before="100" w:beforeAutospacing="1" w:after="100" w:afterAutospacing="1"/>
    </w:pPr>
    <w:rPr>
      <w:rFonts w:ascii="Times New Roman" w:eastAsia="Times New Roman" w:hAnsi="Times New Roman" w:cs="Times New Roman"/>
      <w:sz w:val="24"/>
      <w:szCs w:val="24"/>
      <w:lang w:val="pt-CO" w:eastAsia="pt-BR" w:bidi="ar-SA"/>
    </w:rPr>
  </w:style>
  <w:style w:type="table" w:styleId="Tabelacomgrade">
    <w:name w:val="Table Grid"/>
    <w:basedOn w:val="Tabelanormal"/>
    <w:uiPriority w:val="39"/>
    <w:rsid w:val="002B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041350"/>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041350"/>
    <w:rPr>
      <w:rFonts w:ascii="Times New Roman" w:eastAsia="Arial" w:hAnsi="Times New Roman" w:cs="Times New Roman"/>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50365">
      <w:bodyDiv w:val="1"/>
      <w:marLeft w:val="0"/>
      <w:marRight w:val="0"/>
      <w:marTop w:val="0"/>
      <w:marBottom w:val="0"/>
      <w:divBdr>
        <w:top w:val="none" w:sz="0" w:space="0" w:color="auto"/>
        <w:left w:val="none" w:sz="0" w:space="0" w:color="auto"/>
        <w:bottom w:val="none" w:sz="0" w:space="0" w:color="auto"/>
        <w:right w:val="none" w:sz="0" w:space="0" w:color="auto"/>
      </w:divBdr>
    </w:div>
    <w:div w:id="454569271">
      <w:bodyDiv w:val="1"/>
      <w:marLeft w:val="0"/>
      <w:marRight w:val="0"/>
      <w:marTop w:val="0"/>
      <w:marBottom w:val="0"/>
      <w:divBdr>
        <w:top w:val="none" w:sz="0" w:space="0" w:color="auto"/>
        <w:left w:val="none" w:sz="0" w:space="0" w:color="auto"/>
        <w:bottom w:val="none" w:sz="0" w:space="0" w:color="auto"/>
        <w:right w:val="none" w:sz="0" w:space="0" w:color="auto"/>
      </w:divBdr>
    </w:div>
    <w:div w:id="772091885">
      <w:bodyDiv w:val="1"/>
      <w:marLeft w:val="0"/>
      <w:marRight w:val="0"/>
      <w:marTop w:val="0"/>
      <w:marBottom w:val="0"/>
      <w:divBdr>
        <w:top w:val="none" w:sz="0" w:space="0" w:color="auto"/>
        <w:left w:val="none" w:sz="0" w:space="0" w:color="auto"/>
        <w:bottom w:val="none" w:sz="0" w:space="0" w:color="auto"/>
        <w:right w:val="none" w:sz="0" w:space="0" w:color="auto"/>
      </w:divBdr>
    </w:div>
    <w:div w:id="1003822136">
      <w:bodyDiv w:val="1"/>
      <w:marLeft w:val="0"/>
      <w:marRight w:val="0"/>
      <w:marTop w:val="0"/>
      <w:marBottom w:val="0"/>
      <w:divBdr>
        <w:top w:val="none" w:sz="0" w:space="0" w:color="auto"/>
        <w:left w:val="none" w:sz="0" w:space="0" w:color="auto"/>
        <w:bottom w:val="none" w:sz="0" w:space="0" w:color="auto"/>
        <w:right w:val="none" w:sz="0" w:space="0" w:color="auto"/>
      </w:divBdr>
    </w:div>
    <w:div w:id="1022823124">
      <w:bodyDiv w:val="1"/>
      <w:marLeft w:val="0"/>
      <w:marRight w:val="0"/>
      <w:marTop w:val="0"/>
      <w:marBottom w:val="0"/>
      <w:divBdr>
        <w:top w:val="none" w:sz="0" w:space="0" w:color="auto"/>
        <w:left w:val="none" w:sz="0" w:space="0" w:color="auto"/>
        <w:bottom w:val="none" w:sz="0" w:space="0" w:color="auto"/>
        <w:right w:val="none" w:sz="0" w:space="0" w:color="auto"/>
      </w:divBdr>
    </w:div>
    <w:div w:id="191774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83D80-F241-B94E-8246-C2D08948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3611</Words>
  <Characters>19501</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Pitta</dc:creator>
  <cp:keywords/>
  <dc:description/>
  <cp:lastModifiedBy>Simone Pitta</cp:lastModifiedBy>
  <cp:revision>4</cp:revision>
  <dcterms:created xsi:type="dcterms:W3CDTF">2021-01-19T13:58:00Z</dcterms:created>
  <dcterms:modified xsi:type="dcterms:W3CDTF">2021-01-22T17:54:00Z</dcterms:modified>
</cp:coreProperties>
</file>